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网球自动发球机采购市场调查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bookmarkStart w:id="0" w:name="_GoBack"/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根据教学科研需要，需采购网球自动发球机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2091C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网球自动发球机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42209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cs="Times New Roman" w:asciiTheme="minorEastAsia" w:hAnsiTheme="minorEastAsia"/>
          <w:b w:val="0"/>
          <w:bCs/>
          <w:sz w:val="32"/>
          <w:szCs w:val="32"/>
        </w:rPr>
        <w:t>本项目旨在购置满足</w:t>
      </w:r>
      <w:r>
        <w:rPr>
          <w:rFonts w:hint="eastAsia" w:cs="Times New Roman" w:asciiTheme="minorEastAsia" w:hAnsiTheme="minorEastAsia"/>
          <w:b w:val="0"/>
          <w:bCs/>
          <w:sz w:val="32"/>
          <w:szCs w:val="32"/>
          <w:lang w:val="en-US" w:eastAsia="zh-CN"/>
        </w:rPr>
        <w:t>社会</w:t>
      </w:r>
      <w:r>
        <w:rPr>
          <w:rFonts w:hint="eastAsia" w:cs="Times New Roman" w:asciiTheme="minorEastAsia" w:hAnsiTheme="minorEastAsia"/>
          <w:b w:val="0"/>
          <w:bCs/>
          <w:sz w:val="32"/>
          <w:szCs w:val="32"/>
        </w:rPr>
        <w:t>体育</w:t>
      </w:r>
      <w:r>
        <w:rPr>
          <w:rFonts w:hint="eastAsia" w:cs="Times New Roman" w:asciiTheme="minorEastAsia" w:hAnsiTheme="minorEastAsia"/>
          <w:b w:val="0"/>
          <w:bCs/>
          <w:sz w:val="32"/>
          <w:szCs w:val="32"/>
          <w:lang w:val="en-US" w:eastAsia="zh-CN"/>
        </w:rPr>
        <w:t>专业</w:t>
      </w:r>
      <w:r>
        <w:rPr>
          <w:rFonts w:hint="eastAsia" w:cs="Times New Roman" w:asciiTheme="minorEastAsia" w:hAnsiTheme="minorEastAsia"/>
          <w:b w:val="0"/>
          <w:bCs/>
          <w:sz w:val="32"/>
          <w:szCs w:val="32"/>
        </w:rPr>
        <w:t>教学、课外训练及校队备战需求的智能网球自动发球机</w:t>
      </w:r>
      <w:r>
        <w:rPr>
          <w:rFonts w:hint="eastAsia" w:cs="Times New Roman" w:asciiTheme="minorEastAsia" w:hAnsiTheme="minorEastAsia"/>
          <w:b w:val="0"/>
          <w:bCs/>
          <w:sz w:val="32"/>
          <w:szCs w:val="32"/>
          <w:lang w:val="en-US" w:eastAsia="zh-CN"/>
        </w:rPr>
        <w:t>1台</w:t>
      </w:r>
      <w:r>
        <w:rPr>
          <w:rFonts w:hint="eastAsia" w:cs="Times New Roman" w:asciiTheme="minorEastAsia" w:hAnsiTheme="minorEastAsia"/>
          <w:b w:val="0"/>
          <w:bCs/>
          <w:sz w:val="32"/>
          <w:szCs w:val="32"/>
        </w:rPr>
        <w:t>，提升训练效率与质量，保障教学训练连续性与专业性</w:t>
      </w:r>
      <w:r>
        <w:rPr>
          <w:rFonts w:hint="eastAsia" w:cs="Times New Roman" w:asciiTheme="minorEastAsia" w:hAnsiTheme="minorEastAsia"/>
          <w:b/>
          <w:sz w:val="32"/>
          <w:szCs w:val="32"/>
        </w:rPr>
        <w:t>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43F7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欧老师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      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13237536324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27405A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</w:p>
    <w:p w14:paraId="09062E7F">
      <w:pPr>
        <w:pStyle w:val="6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bookmarkEnd w:id="0"/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网球自动发球机采购市场调查函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调查函时间：2026年3月31日-4月3日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使用（牵头）部门经办人及联系电话：欧老师/13237536324</w:t>
      </w:r>
    </w:p>
    <w:tbl>
      <w:tblPr>
        <w:tblStyle w:val="13"/>
        <w:tblW w:w="10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9"/>
        <w:gridCol w:w="273"/>
        <w:gridCol w:w="1950"/>
        <w:gridCol w:w="1568"/>
        <w:gridCol w:w="914"/>
        <w:gridCol w:w="239"/>
        <w:gridCol w:w="729"/>
        <w:gridCol w:w="914"/>
        <w:gridCol w:w="1022"/>
        <w:gridCol w:w="966"/>
        <w:gridCol w:w="117"/>
      </w:tblGrid>
      <w:tr w14:paraId="60163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729" w:type="dxa"/>
            <w:vAlign w:val="center"/>
          </w:tcPr>
          <w:p w14:paraId="1836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5A89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2223" w:type="dxa"/>
            <w:gridSpan w:val="2"/>
            <w:vAlign w:val="center"/>
          </w:tcPr>
          <w:p w14:paraId="57D60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网球自动发球机</w:t>
            </w:r>
          </w:p>
        </w:tc>
        <w:tc>
          <w:tcPr>
            <w:tcW w:w="1568" w:type="dxa"/>
            <w:vAlign w:val="center"/>
          </w:tcPr>
          <w:p w14:paraId="38181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197D1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914" w:type="dxa"/>
            <w:vAlign w:val="center"/>
          </w:tcPr>
          <w:p w14:paraId="5B88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1台</w:t>
            </w:r>
          </w:p>
        </w:tc>
        <w:tc>
          <w:tcPr>
            <w:tcW w:w="968" w:type="dxa"/>
            <w:gridSpan w:val="2"/>
            <w:vAlign w:val="center"/>
          </w:tcPr>
          <w:p w14:paraId="20D6C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  <w:p w14:paraId="6CAED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914" w:type="dxa"/>
            <w:vAlign w:val="center"/>
          </w:tcPr>
          <w:p w14:paraId="2F8E7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335AF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总价</w:t>
            </w:r>
          </w:p>
          <w:p w14:paraId="77867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083" w:type="dxa"/>
            <w:gridSpan w:val="2"/>
            <w:vAlign w:val="center"/>
          </w:tcPr>
          <w:p w14:paraId="3A653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37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729" w:type="dxa"/>
            <w:vAlign w:val="center"/>
          </w:tcPr>
          <w:p w14:paraId="47CF0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692" w:type="dxa"/>
            <w:gridSpan w:val="10"/>
            <w:vAlign w:val="center"/>
          </w:tcPr>
          <w:p w14:paraId="2A4C456D">
            <w:pPr>
              <w:pStyle w:val="4"/>
              <w:numPr>
                <w:ilvl w:val="0"/>
                <w:numId w:val="0"/>
              </w:numPr>
              <w:spacing w:before="72"/>
              <w:ind w:right="2314" w:rightChars="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第一章</w:t>
            </w: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lang w:eastAsia="zh-CN"/>
              </w:rPr>
              <w:t>项目概括</w:t>
            </w:r>
          </w:p>
          <w:p w14:paraId="034C6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</w:rPr>
              <w:t>本项目旨在购置满足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  <w:lang w:val="en-US" w:eastAsia="zh-CN"/>
              </w:rPr>
              <w:t>社会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</w:rPr>
              <w:t>体育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  <w:lang w:val="en-US" w:eastAsia="zh-CN"/>
              </w:rPr>
              <w:t>专业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</w:rPr>
              <w:t>教学、课外训练及校队备战需求的智能网球自动发球机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  <w:lang w:val="en-US" w:eastAsia="zh-CN"/>
              </w:rPr>
              <w:t>1台</w:t>
            </w:r>
            <w:r>
              <w:rPr>
                <w:rFonts w:hint="eastAsia" w:cs="Times New Roman" w:asciiTheme="minorEastAsia" w:hAnsiTheme="minorEastAsia"/>
                <w:b w:val="0"/>
                <w:bCs/>
                <w:sz w:val="28"/>
                <w:szCs w:val="28"/>
              </w:rPr>
              <w:t>，提升训练效率与质量，保障教学训练连续性与专业性</w:t>
            </w:r>
            <w:r>
              <w:rPr>
                <w:rFonts w:hint="eastAsia" w:cs="Times New Roman" w:asciiTheme="minorEastAsia" w:hAnsiTheme="minorEastAsia"/>
                <w:b/>
                <w:sz w:val="28"/>
                <w:szCs w:val="28"/>
              </w:rPr>
              <w:t>。</w:t>
            </w:r>
          </w:p>
          <w:p w14:paraId="14E2591C">
            <w:pPr>
              <w:pStyle w:val="4"/>
              <w:numPr>
                <w:ilvl w:val="0"/>
                <w:numId w:val="1"/>
              </w:numPr>
              <w:spacing w:before="72"/>
              <w:ind w:left="0" w:leftChars="0" w:right="2314" w:firstLine="0" w:firstLineChars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技术需求</w:t>
            </w:r>
          </w:p>
          <w:p w14:paraId="5B5BD502">
            <w:pPr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1.发球频率不低于1-10S/球</w:t>
            </w:r>
          </w:p>
          <w:p w14:paraId="06E1561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2.球装球容量≥110个</w:t>
            </w:r>
          </w:p>
          <w:p w14:paraId="45A43D4D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3.续航8+小时</w:t>
            </w:r>
          </w:p>
          <w:p w14:paraId="70FD1A90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4.最大球速不低于115KM/h</w:t>
            </w:r>
          </w:p>
          <w:p w14:paraId="05F4B2FA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5.最大输入功率：170W</w:t>
            </w:r>
          </w:p>
          <w:p w14:paraId="252C44F0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6.重量：≥17KG</w:t>
            </w:r>
          </w:p>
          <w:p w14:paraId="1064832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7.遥控/APP控制</w:t>
            </w:r>
          </w:p>
          <w:p w14:paraId="63FEE6B9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8.底线发球全场覆盖</w:t>
            </w:r>
          </w:p>
          <w:p w14:paraId="5C97E598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9.智能无线遥控和手机APP双重操控，轻松调节发球参数； </w:t>
            </w:r>
          </w:p>
          <w:p w14:paraId="3860065C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10.智能感应自动发球，可按需求自定义设置发球速度、角度、频率、旋球等； </w:t>
            </w:r>
          </w:p>
          <w:p w14:paraId="160FBA15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11.21个智能落点编程(每个点最多设置5个球)，自编多种发球模式，训练更加精准； </w:t>
            </w:r>
          </w:p>
          <w:p w14:paraId="623645A0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12.2组交叉球模式； </w:t>
            </w:r>
          </w:p>
          <w:p w14:paraId="51C82A2A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13.左右垂直可调节至少60个档位； </w:t>
            </w:r>
          </w:p>
          <w:p w14:paraId="54AC51FA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14.配置大容量收纳筐，连续循环发球，大大增加球员触球量。</w:t>
            </w:r>
          </w:p>
          <w:p w14:paraId="5D10ACC0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15.多位置摆放：底线中间/底线左侧/底线右侧/近网中间/抛球模式</w:t>
            </w:r>
          </w:p>
          <w:p w14:paraId="42CF993C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16.旋转类型：上旋、下旋、侧旋</w:t>
            </w:r>
          </w:p>
          <w:p w14:paraId="155265E4">
            <w:pPr>
              <w:pStyle w:val="4"/>
              <w:numPr>
                <w:ilvl w:val="0"/>
                <w:numId w:val="0"/>
              </w:numPr>
              <w:spacing w:before="72"/>
              <w:ind w:leftChars="0" w:right="2314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第三章</w:t>
            </w:r>
            <w:r>
              <w:rPr>
                <w:rFonts w:hint="eastAsia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商务要求</w:t>
            </w:r>
          </w:p>
          <w:p w14:paraId="2618E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sz w:val="24"/>
                <w:szCs w:val="24"/>
              </w:rPr>
              <w:t>供货期：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自合同签署之日起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30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工作日内按采购人指定地点安装、调试、试运行（用）合格并通过验收。</w:t>
            </w:r>
          </w:p>
          <w:p w14:paraId="48AE1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b w:val="0"/>
                <w:bCs w:val="0"/>
                <w:sz w:val="24"/>
                <w:szCs w:val="24"/>
              </w:rPr>
              <w:t>质保期</w:t>
            </w:r>
            <w:r>
              <w:rPr>
                <w:rFonts w:hint="eastAsia" w:cs="Times New Roman" w:asciiTheme="minorEastAsia" w:hAnsiTheme="minor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>3年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none"/>
                <w:lang w:val="en-US" w:eastAsia="zh-CN"/>
              </w:rPr>
              <w:t>质保期自甲方最终验收合格之日起开始计算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。</w:t>
            </w:r>
          </w:p>
          <w:p w14:paraId="1701EA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售后服务：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none"/>
                <w:lang w:val="en-US" w:eastAsia="zh-CN"/>
              </w:rPr>
              <w:t>提供硬件终身保修、软件终身升级维护且采购人具有软件终身使用权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电话报修后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>12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小时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上门服务、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>6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小时内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能够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排除故障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，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质保期内以上服务产生的一切费用仅包含在报价（合同价）中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；</w:t>
            </w:r>
          </w:p>
          <w:p w14:paraId="1D1C49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验收标准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依据招标文件中的技术参数、成交单位的技术要求、商务要求及承诺逐项核验；</w:t>
            </w:r>
          </w:p>
          <w:p w14:paraId="7ABE19E5">
            <w:pPr>
              <w:widowControl/>
              <w:spacing w:line="46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付款方式</w:t>
            </w: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：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本项目履约保证金为合同金额的5%（人民币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none"/>
                <w:lang w:val="en-US" w:eastAsia="zh-CN"/>
              </w:rPr>
              <w:t>）,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合同签订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en-US" w:eastAsia="zh-CN"/>
              </w:rPr>
              <w:t>时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乙方将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en-US" w:eastAsia="zh-CN"/>
              </w:rPr>
              <w:t>履约保证金转至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en-US" w:eastAsia="zh-CN"/>
              </w:rPr>
              <w:t>后，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乙方按要求</w:t>
            </w:r>
            <w:r>
              <w:rPr>
                <w:rFonts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开具供货发票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，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en-US" w:eastAsia="zh-CN"/>
              </w:rPr>
              <w:t>甲方于收到规范、合格的供货发票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后15个工作日内支付货款的100%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（人民币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Times New Roman" w:asciiTheme="minorEastAsia" w:hAnsiTheme="minorEastAsia"/>
                <w:sz w:val="24"/>
                <w:szCs w:val="24"/>
                <w:u w:val="none"/>
                <w:lang w:val="en-US" w:eastAsia="zh-CN"/>
              </w:rPr>
              <w:t>）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，履约保证金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en-US" w:eastAsia="zh-CN"/>
              </w:rPr>
              <w:t>待履约完成后</w:t>
            </w:r>
            <w:r>
              <w:rPr>
                <w:rFonts w:hint="eastAsia" w:cs="宋体" w:asciiTheme="minorEastAsia" w:hAnsiTheme="minorEastAsia"/>
                <w:snapToGrid w:val="0"/>
                <w:kern w:val="0"/>
                <w:sz w:val="24"/>
                <w:szCs w:val="24"/>
                <w:lang w:val="zh-CN"/>
              </w:rPr>
              <w:t>无息返还。</w:t>
            </w: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8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8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8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8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451" w:hRule="atLeast"/>
          <w:jc w:val="center"/>
        </w:trPr>
        <w:tc>
          <w:tcPr>
            <w:tcW w:w="2002" w:type="dxa"/>
            <w:gridSpan w:val="2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gridSpan w:val="4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643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988" w:type="dxa"/>
            <w:gridSpan w:val="2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" w:type="dxa"/>
          <w:trHeight w:val="903" w:hRule="atLeast"/>
          <w:jc w:val="center"/>
        </w:trPr>
        <w:tc>
          <w:tcPr>
            <w:tcW w:w="2002" w:type="dxa"/>
            <w:gridSpan w:val="2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8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3C95559-9BB6-451E-AD1C-127DACAA30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8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8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864F99"/>
    <w:multiLevelType w:val="singleLevel"/>
    <w:tmpl w:val="2E864F9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A3E36F7"/>
    <w:rsid w:val="0AAF0151"/>
    <w:rsid w:val="0ABC6CE0"/>
    <w:rsid w:val="0E203DD9"/>
    <w:rsid w:val="0F660ABF"/>
    <w:rsid w:val="10B244F7"/>
    <w:rsid w:val="11020FDA"/>
    <w:rsid w:val="12313CD8"/>
    <w:rsid w:val="17A1678A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F0B32F8"/>
    <w:rsid w:val="2FF21F37"/>
    <w:rsid w:val="33786E92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24162CB"/>
    <w:rsid w:val="449D26A9"/>
    <w:rsid w:val="45605CF4"/>
    <w:rsid w:val="47BA236B"/>
    <w:rsid w:val="4AB368C6"/>
    <w:rsid w:val="4B6D4983"/>
    <w:rsid w:val="4FE44606"/>
    <w:rsid w:val="51C413B8"/>
    <w:rsid w:val="54C65448"/>
    <w:rsid w:val="55D078AC"/>
    <w:rsid w:val="562763BA"/>
    <w:rsid w:val="56310D0D"/>
    <w:rsid w:val="59213594"/>
    <w:rsid w:val="5A526867"/>
    <w:rsid w:val="5AAE0E58"/>
    <w:rsid w:val="5B9677F0"/>
    <w:rsid w:val="5D4810F0"/>
    <w:rsid w:val="5F544B52"/>
    <w:rsid w:val="60C82547"/>
    <w:rsid w:val="644B6B6B"/>
    <w:rsid w:val="64FE1110"/>
    <w:rsid w:val="67C95523"/>
    <w:rsid w:val="689A2A1B"/>
    <w:rsid w:val="68F35F86"/>
    <w:rsid w:val="69E209E0"/>
    <w:rsid w:val="6D254C02"/>
    <w:rsid w:val="75770A60"/>
    <w:rsid w:val="766905FD"/>
    <w:rsid w:val="766F65BB"/>
    <w:rsid w:val="77F42148"/>
    <w:rsid w:val="78AC657F"/>
    <w:rsid w:val="7A181A24"/>
    <w:rsid w:val="7AAC05DE"/>
    <w:rsid w:val="7AF1296F"/>
    <w:rsid w:val="7AFB1A3F"/>
    <w:rsid w:val="7C3270A3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4">
    <w:name w:val="heading 2"/>
    <w:basedOn w:val="1"/>
    <w:next w:val="1"/>
    <w:unhideWhenUsed/>
    <w:qFormat/>
    <w:uiPriority w:val="9"/>
    <w:pPr>
      <w:spacing w:before="14"/>
      <w:ind w:left="1737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7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7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61"/>
    <w:basedOn w:val="14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1168</Words>
  <Characters>1275</Characters>
  <Lines>0</Lines>
  <Paragraphs>0</Paragraphs>
  <TotalTime>3</TotalTime>
  <ScaleCrop>false</ScaleCrop>
  <LinksUpToDate>false</LinksUpToDate>
  <CharactersWithSpaces>1348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彭续文</cp:lastModifiedBy>
  <cp:lastPrinted>2023-10-23T02:45:00Z</cp:lastPrinted>
  <dcterms:modified xsi:type="dcterms:W3CDTF">2026-04-01T02:50:46Z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6C25FE73EBF14C61BCCCA5B986D2EC0D_13</vt:lpwstr>
  </property>
  <property fmtid="{D5CDD505-2E9C-101B-9397-08002B2CF9AE}" pid="4" name="KSOTemplateDocerSaveRecord">
    <vt:lpwstr>eyJoZGlkIjoiNmY0OTNjZTgyNjAzNTc4YmYyYmI3MTM1MTBlNGNhNTEiLCJ1c2VySWQiOiIxNjYwNzAxNDc4In0=</vt:lpwstr>
  </property>
</Properties>
</file>