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D7B4D7A">
      <w:pPr>
        <w:jc w:val="center"/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  <w:lang w:val="en-US" w:eastAsia="zh-Hans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  <w:lang w:val="en-US" w:eastAsia="zh-Hans"/>
        </w:rPr>
        <w:t>关于</w:t>
      </w:r>
      <w:r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  <w:lang w:val="en-US" w:eastAsia="zh-CN"/>
        </w:rPr>
        <w:t>人体骨骼模型采购市场调查</w:t>
      </w:r>
      <w:r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  <w:lang w:val="en-US" w:eastAsia="zh-Hans"/>
        </w:rPr>
        <w:t>函</w:t>
      </w:r>
    </w:p>
    <w:p w14:paraId="4B8280E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600" w:lineRule="exact"/>
        <w:ind w:firstLine="640" w:firstLineChars="200"/>
        <w:jc w:val="left"/>
        <w:textAlignment w:val="auto"/>
        <w:rPr>
          <w:rFonts w:hint="eastAsia" w:ascii="宋体" w:hAnsi="宋体" w:eastAsia="宋体" w:cs="宋体"/>
          <w:color w:val="000000"/>
          <w:sz w:val="32"/>
          <w:szCs w:val="32"/>
          <w:lang w:eastAsia="zh-Hans"/>
        </w:rPr>
      </w:pPr>
      <w:r>
        <w:rPr>
          <w:rFonts w:hint="eastAsia" w:ascii="宋体" w:hAnsi="宋体" w:eastAsia="宋体" w:cs="宋体"/>
          <w:color w:val="000000"/>
          <w:sz w:val="32"/>
          <w:szCs w:val="32"/>
          <w:lang w:eastAsia="zh-Hans"/>
        </w:rPr>
        <w:t>我单位</w:t>
      </w:r>
      <w:r>
        <w:rPr>
          <w:rFonts w:hint="eastAsia" w:ascii="宋体" w:hAnsi="宋体" w:eastAsia="宋体" w:cs="宋体"/>
          <w:color w:val="000000"/>
          <w:sz w:val="32"/>
          <w:szCs w:val="32"/>
          <w:lang w:val="en-US" w:eastAsia="zh-CN"/>
        </w:rPr>
        <w:t>根据教学科研需要，需采购人体骨骼模型</w:t>
      </w:r>
      <w:r>
        <w:rPr>
          <w:rFonts w:hint="eastAsia" w:ascii="宋体" w:hAnsi="宋体" w:eastAsia="宋体" w:cs="宋体"/>
          <w:color w:val="000000"/>
          <w:sz w:val="32"/>
          <w:szCs w:val="32"/>
          <w:lang w:eastAsia="zh-Hans"/>
        </w:rPr>
        <w:t>，现就该项目向</w:t>
      </w:r>
      <w:r>
        <w:rPr>
          <w:rFonts w:hint="eastAsia" w:ascii="宋体" w:hAnsi="宋体" w:eastAsia="宋体" w:cs="宋体"/>
          <w:color w:val="000000"/>
          <w:sz w:val="32"/>
          <w:szCs w:val="32"/>
          <w:lang w:val="en-US" w:eastAsia="zh-CN"/>
        </w:rPr>
        <w:t>各相关</w:t>
      </w:r>
      <w:r>
        <w:rPr>
          <w:rFonts w:hint="eastAsia" w:ascii="宋体" w:hAnsi="宋体" w:eastAsia="宋体" w:cs="宋体"/>
          <w:color w:val="000000"/>
          <w:sz w:val="32"/>
          <w:szCs w:val="32"/>
          <w:lang w:eastAsia="zh-Hans"/>
        </w:rPr>
        <w:t>供应商进行</w:t>
      </w:r>
      <w:r>
        <w:rPr>
          <w:rFonts w:hint="eastAsia" w:ascii="宋体" w:hAnsi="宋体" w:eastAsia="宋体" w:cs="宋体"/>
          <w:color w:val="000000"/>
          <w:sz w:val="32"/>
          <w:szCs w:val="32"/>
          <w:lang w:val="en-US" w:eastAsia="zh-CN"/>
        </w:rPr>
        <w:t>市场调查</w:t>
      </w:r>
      <w:r>
        <w:rPr>
          <w:rFonts w:hint="eastAsia" w:ascii="宋体" w:hAnsi="宋体" w:eastAsia="宋体" w:cs="宋体"/>
          <w:color w:val="000000"/>
          <w:sz w:val="32"/>
          <w:szCs w:val="32"/>
          <w:lang w:eastAsia="zh-Hans"/>
        </w:rPr>
        <w:t>。</w:t>
      </w:r>
    </w:p>
    <w:p w14:paraId="29EA536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600" w:lineRule="exact"/>
        <w:ind w:firstLine="640" w:firstLineChars="200"/>
        <w:jc w:val="left"/>
        <w:textAlignment w:val="auto"/>
        <w:rPr>
          <w:rFonts w:hint="eastAsia" w:ascii="宋体" w:hAnsi="宋体" w:eastAsia="宋体" w:cs="宋体"/>
          <w:color w:val="000000"/>
          <w:sz w:val="32"/>
          <w:szCs w:val="32"/>
          <w:lang w:eastAsia="zh-Hans"/>
        </w:rPr>
      </w:pPr>
      <w:r>
        <w:rPr>
          <w:rFonts w:hint="eastAsia" w:ascii="宋体" w:hAnsi="宋体" w:eastAsia="宋体" w:cs="宋体"/>
          <w:color w:val="000000"/>
          <w:sz w:val="32"/>
          <w:szCs w:val="32"/>
          <w:lang w:eastAsia="zh-Hans"/>
        </w:rPr>
        <w:t>一、项目基本情况</w:t>
      </w:r>
    </w:p>
    <w:p w14:paraId="2091C91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600" w:lineRule="exact"/>
        <w:ind w:firstLine="640" w:firstLineChars="200"/>
        <w:jc w:val="left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color w:val="000000"/>
          <w:sz w:val="36"/>
          <w:szCs w:val="36"/>
          <w:lang w:val="en-US" w:eastAsia="zh-CN"/>
        </w:rPr>
      </w:pPr>
      <w:r>
        <w:rPr>
          <w:rFonts w:hint="eastAsia" w:ascii="宋体" w:hAnsi="宋体" w:eastAsia="宋体" w:cs="宋体"/>
          <w:color w:val="000000"/>
          <w:sz w:val="32"/>
          <w:szCs w:val="32"/>
          <w:lang w:eastAsia="zh-Hans"/>
        </w:rPr>
        <w:t>1.项目名称：</w:t>
      </w:r>
      <w:r>
        <w:rPr>
          <w:rFonts w:hint="eastAsia" w:ascii="宋体" w:hAnsi="宋体" w:eastAsia="宋体" w:cs="宋体"/>
          <w:color w:val="000000"/>
          <w:sz w:val="32"/>
          <w:szCs w:val="32"/>
          <w:lang w:val="en-US" w:eastAsia="zh-CN"/>
        </w:rPr>
        <w:t>人体骨骼模型</w:t>
      </w:r>
    </w:p>
    <w:p w14:paraId="25902AD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600" w:lineRule="exact"/>
        <w:ind w:firstLine="640" w:firstLineChars="200"/>
        <w:jc w:val="left"/>
        <w:textAlignment w:val="auto"/>
        <w:rPr>
          <w:rFonts w:hint="eastAsia" w:ascii="宋体" w:hAnsi="宋体" w:eastAsia="宋体" w:cs="宋体"/>
          <w:color w:val="000000"/>
          <w:sz w:val="32"/>
          <w:szCs w:val="32"/>
          <w:lang w:eastAsia="zh-Hans"/>
        </w:rPr>
      </w:pPr>
      <w:r>
        <w:rPr>
          <w:rFonts w:hint="eastAsia" w:ascii="宋体" w:hAnsi="宋体" w:eastAsia="宋体" w:cs="宋体"/>
          <w:color w:val="000000"/>
          <w:sz w:val="32"/>
          <w:szCs w:val="32"/>
          <w:lang w:eastAsia="zh-Hans"/>
        </w:rPr>
        <w:t>2项目地点：</w:t>
      </w:r>
      <w:r>
        <w:rPr>
          <w:rFonts w:hint="eastAsia" w:ascii="宋体" w:hAnsi="宋体" w:eastAsia="宋体" w:cs="宋体"/>
          <w:color w:val="000000"/>
          <w:sz w:val="32"/>
          <w:szCs w:val="32"/>
          <w:lang w:val="en-US" w:eastAsia="zh-CN"/>
        </w:rPr>
        <w:t>江西陶瓷工艺美术职业技术学院</w:t>
      </w:r>
    </w:p>
    <w:p w14:paraId="0693A68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640" w:firstLineChars="200"/>
        <w:jc w:val="both"/>
        <w:textAlignment w:val="auto"/>
        <w:rPr>
          <w:rFonts w:hint="eastAsia" w:ascii="宋体" w:hAnsi="宋体" w:eastAsia="宋体" w:cs="宋体"/>
          <w:color w:val="000000"/>
          <w:sz w:val="32"/>
          <w:szCs w:val="32"/>
          <w:lang w:eastAsia="zh-Hans"/>
        </w:rPr>
      </w:pPr>
      <w:r>
        <w:rPr>
          <w:rFonts w:hint="eastAsia" w:ascii="宋体" w:hAnsi="宋体" w:eastAsia="宋体" w:cs="宋体"/>
          <w:color w:val="000000"/>
          <w:sz w:val="32"/>
          <w:szCs w:val="32"/>
          <w:lang w:eastAsia="zh-Hans"/>
        </w:rPr>
        <w:t>3.项目概况：</w:t>
      </w:r>
      <w:r>
        <w:rPr>
          <w:rFonts w:hint="eastAsia" w:ascii="宋体" w:hAnsi="宋体" w:eastAsia="宋体" w:cs="宋体"/>
          <w:color w:val="000000"/>
          <w:sz w:val="32"/>
          <w:szCs w:val="32"/>
          <w:lang w:val="en-US" w:eastAsia="zh-CN"/>
        </w:rPr>
        <w:t>本项目为社会体育专业教学使用，采购人体骨骼模型模型，用于运动解剖学、运动康复等课程实践教学。供应商需提供合格证明、质保及售后支持，确保满足体育专业实验教学与实训使用。</w:t>
      </w:r>
    </w:p>
    <w:p w14:paraId="26182C8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600" w:lineRule="exact"/>
        <w:ind w:firstLine="640" w:firstLineChars="200"/>
        <w:jc w:val="left"/>
        <w:textAlignment w:val="auto"/>
        <w:rPr>
          <w:rFonts w:hint="eastAsia" w:ascii="宋体" w:hAnsi="宋体" w:eastAsia="宋体" w:cs="宋体"/>
          <w:color w:val="000000"/>
          <w:sz w:val="32"/>
          <w:szCs w:val="32"/>
          <w:lang w:eastAsia="zh-CN"/>
        </w:rPr>
      </w:pPr>
      <w:r>
        <w:rPr>
          <w:rFonts w:hint="eastAsia" w:ascii="宋体" w:hAnsi="宋体" w:eastAsia="宋体" w:cs="宋体"/>
          <w:color w:val="000000"/>
          <w:sz w:val="32"/>
          <w:szCs w:val="32"/>
          <w:lang w:eastAsia="zh-Hans"/>
        </w:rPr>
        <w:t>二、</w:t>
      </w:r>
      <w:r>
        <w:rPr>
          <w:rFonts w:hint="eastAsia" w:ascii="宋体" w:hAnsi="宋体" w:eastAsia="宋体" w:cs="宋体"/>
          <w:color w:val="000000"/>
          <w:sz w:val="32"/>
          <w:szCs w:val="32"/>
          <w:lang w:val="en-US" w:eastAsia="zh-CN"/>
        </w:rPr>
        <w:t>调查</w:t>
      </w:r>
      <w:r>
        <w:rPr>
          <w:rFonts w:hint="eastAsia" w:ascii="宋体" w:hAnsi="宋体" w:eastAsia="宋体" w:cs="宋体"/>
          <w:color w:val="000000"/>
          <w:sz w:val="32"/>
          <w:szCs w:val="32"/>
          <w:lang w:eastAsia="zh-Hans"/>
        </w:rPr>
        <w:t>范围及内容</w:t>
      </w:r>
      <w:r>
        <w:rPr>
          <w:rFonts w:hint="eastAsia" w:ascii="宋体" w:hAnsi="宋体" w:eastAsia="宋体" w:cs="宋体"/>
          <w:color w:val="000000"/>
          <w:sz w:val="32"/>
          <w:szCs w:val="32"/>
          <w:lang w:eastAsia="zh-CN"/>
        </w:rPr>
        <w:t>（</w:t>
      </w:r>
      <w:r>
        <w:rPr>
          <w:rFonts w:hint="eastAsia" w:ascii="宋体" w:hAnsi="宋体" w:eastAsia="宋体" w:cs="宋体"/>
          <w:color w:val="000000"/>
          <w:sz w:val="32"/>
          <w:szCs w:val="32"/>
          <w:lang w:val="en-US" w:eastAsia="zh-CN"/>
        </w:rPr>
        <w:t>详见附件</w:t>
      </w:r>
      <w:r>
        <w:rPr>
          <w:rFonts w:hint="eastAsia" w:ascii="宋体" w:hAnsi="宋体" w:eastAsia="宋体" w:cs="宋体"/>
          <w:color w:val="000000"/>
          <w:sz w:val="32"/>
          <w:szCs w:val="32"/>
          <w:lang w:eastAsia="zh-CN"/>
        </w:rPr>
        <w:t>）</w:t>
      </w:r>
    </w:p>
    <w:p w14:paraId="281A42F9">
      <w:pPr>
        <w:pStyle w:val="11"/>
        <w:keepNext w:val="0"/>
        <w:keepLines w:val="0"/>
        <w:pageBreakBefore w:val="0"/>
        <w:kinsoku/>
        <w:wordWrap/>
        <w:overflowPunct/>
        <w:topLinePunct w:val="0"/>
        <w:bidi w:val="0"/>
        <w:adjustRightInd w:val="0"/>
        <w:spacing w:before="0" w:beforeLines="0" w:line="600" w:lineRule="exact"/>
        <w:ind w:firstLine="640" w:firstLineChars="200"/>
        <w:rPr>
          <w:rFonts w:hint="eastAsia" w:ascii="宋体" w:hAnsi="宋体" w:eastAsia="宋体" w:cs="宋体"/>
          <w:sz w:val="32"/>
          <w:szCs w:val="32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color w:val="000000"/>
          <w:sz w:val="32"/>
          <w:szCs w:val="32"/>
          <w:lang w:val="en-US" w:eastAsia="zh-CN"/>
        </w:rPr>
        <w:t>三、报送文件要求</w:t>
      </w:r>
    </w:p>
    <w:p w14:paraId="6277878A">
      <w:pPr>
        <w:pStyle w:val="10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bidi w:val="0"/>
        <w:adjustRightInd w:val="0"/>
        <w:spacing w:before="0" w:beforeAutospacing="0" w:after="0" w:afterAutospacing="0" w:line="600" w:lineRule="exact"/>
        <w:ind w:left="0" w:right="2" w:firstLine="640" w:firstLineChars="200"/>
        <w:jc w:val="left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32"/>
          <w:szCs w:val="32"/>
          <w:lang w:eastAsia="zh-CN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1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.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企业法人营业执照（复印件）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eastAsia="zh-CN"/>
        </w:rPr>
        <w:t>；</w:t>
      </w:r>
    </w:p>
    <w:p w14:paraId="654155B2">
      <w:pPr>
        <w:pStyle w:val="10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bidi w:val="0"/>
        <w:adjustRightInd w:val="0"/>
        <w:spacing w:before="0" w:beforeAutospacing="0" w:after="0" w:afterAutospacing="0" w:line="600" w:lineRule="exact"/>
        <w:ind w:left="0" w:right="2" w:firstLine="640" w:firstLineChars="200"/>
        <w:jc w:val="left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32"/>
          <w:szCs w:val="32"/>
          <w:lang w:eastAsia="zh-CN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2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.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报价文件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eastAsia="zh-CN"/>
        </w:rPr>
        <w:t>、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技术（服务）要求及商务要求响应文件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eastAsia="zh-CN"/>
        </w:rPr>
        <w:t>；</w:t>
      </w:r>
    </w:p>
    <w:p w14:paraId="73E9DB52">
      <w:pPr>
        <w:pStyle w:val="10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bidi w:val="0"/>
        <w:adjustRightInd w:val="0"/>
        <w:spacing w:before="0" w:beforeAutospacing="0" w:after="0" w:afterAutospacing="0" w:line="600" w:lineRule="exact"/>
        <w:ind w:left="0" w:right="813" w:firstLine="640" w:firstLineChars="200"/>
        <w:jc w:val="left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32"/>
          <w:szCs w:val="32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3.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资质证书（复印件）。</w:t>
      </w:r>
    </w:p>
    <w:p w14:paraId="41FE1A6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600" w:lineRule="exact"/>
        <w:ind w:firstLine="640" w:firstLineChars="200"/>
        <w:jc w:val="left"/>
        <w:textAlignment w:val="auto"/>
        <w:rPr>
          <w:rFonts w:hint="eastAsia" w:ascii="宋体" w:hAnsi="宋体" w:eastAsia="宋体" w:cs="宋体"/>
          <w:color w:val="000000"/>
          <w:sz w:val="32"/>
          <w:szCs w:val="32"/>
          <w:lang w:eastAsia="zh-Hans"/>
        </w:rPr>
      </w:pPr>
      <w:r>
        <w:rPr>
          <w:rFonts w:hint="eastAsia" w:ascii="宋体" w:hAnsi="宋体" w:eastAsia="宋体" w:cs="宋体"/>
          <w:color w:val="000000"/>
          <w:sz w:val="32"/>
          <w:szCs w:val="32"/>
          <w:lang w:val="en-US" w:eastAsia="zh-CN"/>
        </w:rPr>
        <w:t>四</w:t>
      </w:r>
      <w:r>
        <w:rPr>
          <w:rFonts w:hint="eastAsia" w:ascii="宋体" w:hAnsi="宋体" w:eastAsia="宋体" w:cs="宋体"/>
          <w:color w:val="000000"/>
          <w:sz w:val="32"/>
          <w:szCs w:val="32"/>
          <w:lang w:eastAsia="zh-Hans"/>
        </w:rPr>
        <w:t>、报送时间</w:t>
      </w:r>
    </w:p>
    <w:p w14:paraId="220783B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600" w:lineRule="exact"/>
        <w:ind w:firstLine="640" w:firstLineChars="200"/>
        <w:textAlignment w:val="auto"/>
        <w:rPr>
          <w:rFonts w:hint="eastAsia" w:ascii="宋体" w:hAnsi="宋体" w:eastAsia="宋体" w:cs="宋体"/>
          <w:color w:val="000000"/>
          <w:sz w:val="32"/>
          <w:szCs w:val="32"/>
          <w:lang w:eastAsia="zh-Hans"/>
        </w:rPr>
      </w:pPr>
      <w:r>
        <w:rPr>
          <w:rFonts w:hint="eastAsia" w:ascii="宋体" w:hAnsi="宋体" w:eastAsia="宋体" w:cs="宋体"/>
          <w:color w:val="000000"/>
          <w:sz w:val="32"/>
          <w:szCs w:val="32"/>
          <w:lang w:eastAsia="zh-Hans"/>
        </w:rPr>
        <w:t>1.</w:t>
      </w:r>
      <w:r>
        <w:rPr>
          <w:rFonts w:hint="eastAsia" w:ascii="宋体" w:hAnsi="宋体" w:eastAsia="宋体" w:cs="宋体"/>
          <w:color w:val="000000"/>
          <w:sz w:val="32"/>
          <w:szCs w:val="32"/>
          <w:lang w:val="en-US" w:eastAsia="zh-CN"/>
        </w:rPr>
        <w:t>调查函回函文件</w:t>
      </w:r>
      <w:r>
        <w:rPr>
          <w:rFonts w:hint="eastAsia" w:ascii="宋体" w:hAnsi="宋体" w:eastAsia="宋体" w:cs="宋体"/>
          <w:color w:val="000000"/>
          <w:sz w:val="32"/>
          <w:szCs w:val="32"/>
          <w:lang w:eastAsia="zh-Hans"/>
        </w:rPr>
        <w:t>请于202</w:t>
      </w:r>
      <w:r>
        <w:rPr>
          <w:rFonts w:hint="eastAsia" w:ascii="宋体" w:hAnsi="宋体" w:eastAsia="宋体" w:cs="宋体"/>
          <w:color w:val="000000"/>
          <w:sz w:val="32"/>
          <w:szCs w:val="32"/>
          <w:lang w:val="en-US" w:eastAsia="zh-CN"/>
        </w:rPr>
        <w:t>6</w:t>
      </w:r>
      <w:r>
        <w:rPr>
          <w:rFonts w:hint="eastAsia" w:ascii="宋体" w:hAnsi="宋体" w:eastAsia="宋体" w:cs="宋体"/>
          <w:color w:val="000000"/>
          <w:sz w:val="32"/>
          <w:szCs w:val="32"/>
          <w:lang w:eastAsia="zh-Hans"/>
        </w:rPr>
        <w:t>年</w:t>
      </w:r>
      <w:r>
        <w:rPr>
          <w:rFonts w:hint="eastAsia" w:ascii="宋体" w:hAnsi="宋体" w:eastAsia="宋体" w:cs="宋体"/>
          <w:color w:val="000000"/>
          <w:sz w:val="32"/>
          <w:szCs w:val="32"/>
          <w:lang w:val="en-US" w:eastAsia="zh-CN"/>
        </w:rPr>
        <w:t>4</w:t>
      </w:r>
      <w:r>
        <w:rPr>
          <w:rFonts w:hint="eastAsia" w:ascii="宋体" w:hAnsi="宋体" w:eastAsia="宋体" w:cs="宋体"/>
          <w:color w:val="000000"/>
          <w:sz w:val="32"/>
          <w:szCs w:val="32"/>
          <w:lang w:eastAsia="zh-Hans"/>
        </w:rPr>
        <w:t>月</w:t>
      </w:r>
      <w:r>
        <w:rPr>
          <w:rFonts w:hint="eastAsia" w:ascii="宋体" w:hAnsi="宋体" w:eastAsia="宋体" w:cs="宋体"/>
          <w:color w:val="000000"/>
          <w:sz w:val="32"/>
          <w:szCs w:val="32"/>
          <w:lang w:val="en-US" w:eastAsia="zh-CN"/>
        </w:rPr>
        <w:t>3</w:t>
      </w:r>
      <w:r>
        <w:rPr>
          <w:rFonts w:hint="eastAsia" w:ascii="宋体" w:hAnsi="宋体" w:eastAsia="宋体" w:cs="宋体"/>
          <w:color w:val="000000"/>
          <w:sz w:val="32"/>
          <w:szCs w:val="32"/>
          <w:lang w:eastAsia="zh-Hans"/>
        </w:rPr>
        <w:t>日</w:t>
      </w:r>
      <w:r>
        <w:rPr>
          <w:rFonts w:hint="eastAsia" w:ascii="宋体" w:hAnsi="宋体" w:eastAsia="宋体" w:cs="宋体"/>
          <w:color w:val="000000"/>
          <w:sz w:val="32"/>
          <w:szCs w:val="32"/>
          <w:lang w:val="en-US" w:eastAsia="zh-CN"/>
        </w:rPr>
        <w:t>17</w:t>
      </w:r>
      <w:r>
        <w:rPr>
          <w:rFonts w:hint="eastAsia" w:ascii="宋体" w:hAnsi="宋体" w:eastAsia="宋体" w:cs="宋体"/>
          <w:color w:val="000000"/>
          <w:sz w:val="32"/>
          <w:szCs w:val="32"/>
          <w:lang w:eastAsia="zh-Hans"/>
        </w:rPr>
        <w:t>时前，以快件投递或直接送达方式送达。</w:t>
      </w:r>
    </w:p>
    <w:p w14:paraId="220C933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600" w:lineRule="exact"/>
        <w:ind w:firstLine="640" w:firstLineChars="200"/>
        <w:textAlignment w:val="auto"/>
        <w:rPr>
          <w:rFonts w:hint="eastAsia" w:ascii="宋体" w:hAnsi="宋体" w:eastAsia="宋体" w:cs="宋体"/>
          <w:color w:val="000000"/>
          <w:sz w:val="32"/>
          <w:szCs w:val="32"/>
          <w:lang w:eastAsia="zh-Hans"/>
        </w:rPr>
      </w:pPr>
      <w:r>
        <w:rPr>
          <w:rFonts w:hint="eastAsia" w:ascii="宋体" w:hAnsi="宋体" w:eastAsia="宋体" w:cs="宋体"/>
          <w:color w:val="000000"/>
          <w:sz w:val="32"/>
          <w:szCs w:val="32"/>
          <w:lang w:eastAsia="zh-Hans"/>
        </w:rPr>
        <w:t>2.联系人及联系方式</w:t>
      </w:r>
    </w:p>
    <w:p w14:paraId="43F710D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600" w:lineRule="exact"/>
        <w:ind w:firstLine="640" w:firstLineChars="200"/>
        <w:textAlignment w:val="auto"/>
        <w:rPr>
          <w:rFonts w:hint="default" w:ascii="宋体" w:hAnsi="宋体" w:eastAsia="宋体" w:cs="宋体"/>
          <w:color w:val="000000"/>
          <w:sz w:val="32"/>
          <w:szCs w:val="32"/>
          <w:lang w:val="en-US" w:eastAsia="zh-CN"/>
        </w:rPr>
      </w:pPr>
      <w:r>
        <w:rPr>
          <w:rFonts w:hint="eastAsia" w:ascii="宋体" w:hAnsi="宋体" w:eastAsia="宋体" w:cs="宋体"/>
          <w:color w:val="000000"/>
          <w:sz w:val="32"/>
          <w:szCs w:val="32"/>
          <w:lang w:val="en-US" w:eastAsia="zh-CN"/>
        </w:rPr>
        <w:t>欧老师</w:t>
      </w:r>
      <w:r>
        <w:rPr>
          <w:rFonts w:hint="eastAsia" w:ascii="宋体" w:hAnsi="宋体" w:eastAsia="宋体" w:cs="宋体"/>
          <w:color w:val="000000"/>
          <w:sz w:val="32"/>
          <w:szCs w:val="32"/>
          <w:lang w:eastAsia="zh-Hans"/>
        </w:rPr>
        <w:t>      </w:t>
      </w:r>
      <w:r>
        <w:rPr>
          <w:rFonts w:hint="eastAsia" w:ascii="宋体" w:hAnsi="宋体" w:eastAsia="宋体" w:cs="宋体"/>
          <w:color w:val="000000"/>
          <w:sz w:val="32"/>
          <w:szCs w:val="32"/>
          <w:lang w:val="en-US" w:eastAsia="zh-CN"/>
        </w:rPr>
        <w:t xml:space="preserve"> </w:t>
      </w:r>
      <w:r>
        <w:rPr>
          <w:rFonts w:hint="eastAsia" w:ascii="宋体" w:hAnsi="宋体" w:eastAsia="宋体" w:cs="宋体"/>
          <w:color w:val="000000"/>
          <w:sz w:val="32"/>
          <w:szCs w:val="32"/>
          <w:lang w:eastAsia="zh-Hans"/>
        </w:rPr>
        <w:t> 联系电话：</w:t>
      </w:r>
      <w:r>
        <w:rPr>
          <w:rFonts w:hint="eastAsia" w:ascii="宋体" w:hAnsi="宋体" w:eastAsia="宋体" w:cs="宋体"/>
          <w:color w:val="000000"/>
          <w:sz w:val="32"/>
          <w:szCs w:val="32"/>
          <w:lang w:val="en-US" w:eastAsia="zh-CN"/>
        </w:rPr>
        <w:t>13237536324</w:t>
      </w:r>
    </w:p>
    <w:p w14:paraId="62DAF09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600" w:lineRule="exact"/>
        <w:ind w:firstLine="640" w:firstLineChars="200"/>
        <w:jc w:val="left"/>
        <w:textAlignment w:val="auto"/>
        <w:rPr>
          <w:rFonts w:hint="eastAsia" w:ascii="宋体" w:hAnsi="宋体" w:eastAsia="宋体" w:cs="宋体"/>
          <w:color w:val="000000"/>
          <w:sz w:val="32"/>
          <w:szCs w:val="32"/>
          <w:lang w:eastAsia="zh-Hans"/>
        </w:rPr>
      </w:pPr>
      <w:r>
        <w:rPr>
          <w:rFonts w:hint="eastAsia" w:ascii="宋体" w:hAnsi="宋体" w:eastAsia="宋体" w:cs="宋体"/>
          <w:color w:val="000000"/>
          <w:sz w:val="32"/>
          <w:szCs w:val="32"/>
          <w:lang w:eastAsia="zh-Hans"/>
        </w:rPr>
        <w:t>地址：江西省景德镇市浮梁工美大道666号</w:t>
      </w:r>
    </w:p>
    <w:p w14:paraId="27405A6A">
      <w:pPr>
        <w:keepNext w:val="0"/>
        <w:keepLines w:val="0"/>
        <w:pageBreakBefore w:val="0"/>
        <w:kinsoku/>
        <w:wordWrap/>
        <w:overflowPunct/>
        <w:topLinePunct w:val="0"/>
        <w:bidi w:val="0"/>
        <w:adjustRightInd w:val="0"/>
        <w:spacing w:line="600" w:lineRule="exact"/>
        <w:jc w:val="right"/>
        <w:rPr>
          <w:rFonts w:hint="eastAsia" w:ascii="宋体" w:hAnsi="宋体" w:eastAsia="宋体" w:cs="宋体"/>
          <w:color w:val="000000"/>
          <w:sz w:val="32"/>
          <w:szCs w:val="32"/>
          <w:lang w:eastAsia="zh-Hans"/>
        </w:rPr>
      </w:pPr>
      <w:r>
        <w:rPr>
          <w:rFonts w:hint="eastAsia" w:ascii="宋体" w:hAnsi="宋体" w:eastAsia="宋体" w:cs="宋体"/>
          <w:color w:val="000000"/>
          <w:sz w:val="32"/>
          <w:szCs w:val="32"/>
          <w:lang w:eastAsia="zh-Hans"/>
        </w:rPr>
        <w:t>江西陶瓷工艺美术职业技术学院</w:t>
      </w:r>
    </w:p>
    <w:p w14:paraId="50945F73">
      <w:pPr>
        <w:keepNext w:val="0"/>
        <w:keepLines w:val="0"/>
        <w:pageBreakBefore w:val="0"/>
        <w:kinsoku/>
        <w:wordWrap/>
        <w:overflowPunct/>
        <w:topLinePunct w:val="0"/>
        <w:bidi w:val="0"/>
        <w:adjustRightInd w:val="0"/>
        <w:spacing w:line="600" w:lineRule="exact"/>
        <w:ind w:firstLine="640" w:firstLineChars="200"/>
        <w:jc w:val="right"/>
        <w:rPr>
          <w:rFonts w:hint="eastAsia" w:ascii="宋体" w:hAnsi="宋体" w:eastAsia="宋体" w:cs="宋体"/>
          <w:sz w:val="32"/>
          <w:szCs w:val="32"/>
          <w:lang w:val="en-US" w:eastAsia="zh-CN"/>
        </w:rPr>
      </w:pPr>
      <w:r>
        <w:rPr>
          <w:rFonts w:hint="eastAsia" w:ascii="宋体" w:hAnsi="宋体" w:eastAsia="宋体" w:cs="宋体"/>
          <w:color w:val="000000"/>
          <w:sz w:val="32"/>
          <w:szCs w:val="32"/>
          <w:lang w:val="en-US" w:eastAsia="zh-CN"/>
        </w:rPr>
        <w:t>国际文旅学院</w:t>
      </w:r>
      <w:r>
        <w:rPr>
          <w:rFonts w:hint="eastAsia" w:ascii="宋体" w:hAnsi="宋体" w:eastAsia="宋体" w:cs="宋体"/>
          <w:color w:val="000000"/>
          <w:sz w:val="32"/>
          <w:szCs w:val="32"/>
          <w:lang w:eastAsia="zh-Hans"/>
        </w:rPr>
        <w:t xml:space="preserve">                                202</w:t>
      </w:r>
      <w:r>
        <w:rPr>
          <w:rFonts w:hint="eastAsia" w:ascii="宋体" w:hAnsi="宋体" w:eastAsia="宋体" w:cs="宋体"/>
          <w:color w:val="000000"/>
          <w:sz w:val="32"/>
          <w:szCs w:val="32"/>
          <w:lang w:val="en-US" w:eastAsia="zh-CN"/>
        </w:rPr>
        <w:t>6</w:t>
      </w:r>
      <w:r>
        <w:rPr>
          <w:rFonts w:hint="eastAsia" w:ascii="宋体" w:hAnsi="宋体" w:eastAsia="宋体" w:cs="宋体"/>
          <w:color w:val="000000"/>
          <w:sz w:val="32"/>
          <w:szCs w:val="32"/>
          <w:lang w:eastAsia="zh-Hans"/>
        </w:rPr>
        <w:t>年</w:t>
      </w:r>
      <w:r>
        <w:rPr>
          <w:rFonts w:hint="eastAsia" w:ascii="宋体" w:hAnsi="宋体" w:eastAsia="宋体" w:cs="宋体"/>
          <w:color w:val="000000"/>
          <w:sz w:val="32"/>
          <w:szCs w:val="32"/>
          <w:lang w:val="en-US" w:eastAsia="zh-CN"/>
        </w:rPr>
        <w:t>3</w:t>
      </w:r>
      <w:r>
        <w:rPr>
          <w:rFonts w:hint="eastAsia" w:ascii="宋体" w:hAnsi="宋体" w:eastAsia="宋体" w:cs="宋体"/>
          <w:color w:val="000000"/>
          <w:sz w:val="32"/>
          <w:szCs w:val="32"/>
          <w:lang w:eastAsia="zh-Hans"/>
        </w:rPr>
        <w:t>月</w:t>
      </w:r>
      <w:r>
        <w:rPr>
          <w:rFonts w:hint="eastAsia" w:ascii="宋体" w:hAnsi="宋体" w:eastAsia="宋体" w:cs="宋体"/>
          <w:color w:val="000000"/>
          <w:sz w:val="32"/>
          <w:szCs w:val="32"/>
          <w:lang w:val="en-US" w:eastAsia="zh-CN"/>
        </w:rPr>
        <w:t>31</w:t>
      </w:r>
      <w:r>
        <w:rPr>
          <w:rFonts w:hint="eastAsia" w:ascii="宋体" w:hAnsi="宋体" w:eastAsia="宋体" w:cs="宋体"/>
          <w:color w:val="000000"/>
          <w:sz w:val="32"/>
          <w:szCs w:val="32"/>
          <w:lang w:eastAsia="zh-Hans"/>
        </w:rPr>
        <w:t>日</w:t>
      </w:r>
    </w:p>
    <w:p w14:paraId="09062E7F">
      <w:pPr>
        <w:pStyle w:val="6"/>
        <w:rPr>
          <w:rFonts w:hint="eastAsia"/>
          <w:lang w:val="en-US" w:eastAsia="zh-CN"/>
        </w:rPr>
        <w:sectPr>
          <w:footerReference r:id="rId3" w:type="default"/>
          <w:pgSz w:w="11906" w:h="16838"/>
          <w:pgMar w:top="1440" w:right="1800" w:bottom="1440" w:left="1800" w:header="851" w:footer="992" w:gutter="0"/>
          <w:pgNumType w:fmt="numberInDash"/>
          <w:cols w:space="425" w:num="1"/>
          <w:docGrid w:type="lines" w:linePitch="312" w:charSpace="0"/>
        </w:sectPr>
      </w:pPr>
    </w:p>
    <w:p w14:paraId="1B8D90FE">
      <w:pPr>
        <w:jc w:val="center"/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  <w:lang w:val="en-US" w:eastAsia="zh-CN"/>
        </w:rPr>
        <w:t>人体骨骼模型采购市场调查函</w:t>
      </w:r>
    </w:p>
    <w:p w14:paraId="4F0C8D29">
      <w:pPr>
        <w:jc w:val="left"/>
        <w:rPr>
          <w:rFonts w:hint="default" w:ascii="宋体" w:hAnsi="宋体" w:eastAsia="宋体" w:cs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使用（牵头）部门 名 称（盖  章）：国际文旅学院</w:t>
      </w:r>
    </w:p>
    <w:p w14:paraId="6C078A44">
      <w:pPr>
        <w:jc w:val="left"/>
        <w:rPr>
          <w:rFonts w:hint="default" w:ascii="宋体" w:hAnsi="宋体" w:eastAsia="宋体" w:cs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使用（牵头）部门发 起 调查函时间：2026年3月31日-4月3日</w:t>
      </w:r>
    </w:p>
    <w:p w14:paraId="1A2FDC43">
      <w:pPr>
        <w:jc w:val="left"/>
        <w:rPr>
          <w:rFonts w:hint="default" w:ascii="宋体" w:hAnsi="宋体" w:eastAsia="宋体" w:cs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使用（牵头）部门经办人及联系电话：欧老师/13237536324</w:t>
      </w:r>
    </w:p>
    <w:tbl>
      <w:tblPr>
        <w:tblStyle w:val="13"/>
        <w:tblW w:w="1042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58"/>
        <w:gridCol w:w="44"/>
        <w:gridCol w:w="1950"/>
        <w:gridCol w:w="1568"/>
        <w:gridCol w:w="914"/>
        <w:gridCol w:w="239"/>
        <w:gridCol w:w="756"/>
        <w:gridCol w:w="887"/>
        <w:gridCol w:w="1022"/>
        <w:gridCol w:w="966"/>
        <w:gridCol w:w="117"/>
      </w:tblGrid>
      <w:tr w14:paraId="60163E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12" w:hRule="atLeast"/>
          <w:jc w:val="center"/>
        </w:trPr>
        <w:tc>
          <w:tcPr>
            <w:tcW w:w="1958" w:type="dxa"/>
            <w:vAlign w:val="center"/>
          </w:tcPr>
          <w:p w14:paraId="1836A53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设备（服务）</w:t>
            </w:r>
          </w:p>
          <w:p w14:paraId="5A89F09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名称</w:t>
            </w:r>
          </w:p>
        </w:tc>
        <w:tc>
          <w:tcPr>
            <w:tcW w:w="1994" w:type="dxa"/>
            <w:gridSpan w:val="2"/>
            <w:vAlign w:val="center"/>
          </w:tcPr>
          <w:p w14:paraId="57D6002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人体骨骼模型</w:t>
            </w:r>
          </w:p>
        </w:tc>
        <w:tc>
          <w:tcPr>
            <w:tcW w:w="1568" w:type="dxa"/>
            <w:vAlign w:val="center"/>
          </w:tcPr>
          <w:p w14:paraId="3818139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数量</w:t>
            </w:r>
          </w:p>
          <w:p w14:paraId="197D1C1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（单位）</w:t>
            </w:r>
          </w:p>
        </w:tc>
        <w:tc>
          <w:tcPr>
            <w:tcW w:w="914" w:type="dxa"/>
            <w:vAlign w:val="center"/>
          </w:tcPr>
          <w:p w14:paraId="5B88A54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1个</w:t>
            </w:r>
          </w:p>
        </w:tc>
        <w:tc>
          <w:tcPr>
            <w:tcW w:w="995" w:type="dxa"/>
            <w:gridSpan w:val="2"/>
            <w:vAlign w:val="center"/>
          </w:tcPr>
          <w:p w14:paraId="11E2CF1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单价（元）</w:t>
            </w:r>
          </w:p>
        </w:tc>
        <w:tc>
          <w:tcPr>
            <w:tcW w:w="887" w:type="dxa"/>
            <w:vAlign w:val="center"/>
          </w:tcPr>
          <w:p w14:paraId="2F8E707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022" w:type="dxa"/>
            <w:vAlign w:val="center"/>
          </w:tcPr>
          <w:p w14:paraId="7786796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总价</w:t>
            </w:r>
          </w:p>
          <w:p w14:paraId="5AA0C17A">
            <w:pPr>
              <w:pStyle w:val="2"/>
              <w:ind w:left="0" w:leftChars="0" w:firstLine="0" w:firstLineChars="0"/>
              <w:jc w:val="both"/>
              <w:rPr>
                <w:rFonts w:hint="default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（元）</w:t>
            </w:r>
          </w:p>
        </w:tc>
        <w:tc>
          <w:tcPr>
            <w:tcW w:w="1083" w:type="dxa"/>
            <w:gridSpan w:val="2"/>
            <w:vAlign w:val="center"/>
          </w:tcPr>
          <w:p w14:paraId="3A6531E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753768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9" w:hRule="atLeast"/>
          <w:jc w:val="center"/>
        </w:trPr>
        <w:tc>
          <w:tcPr>
            <w:tcW w:w="1958" w:type="dxa"/>
            <w:vAlign w:val="center"/>
          </w:tcPr>
          <w:p w14:paraId="47CF0F3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规格参数要求（包含技术要求、商务要求）</w:t>
            </w:r>
          </w:p>
        </w:tc>
        <w:tc>
          <w:tcPr>
            <w:tcW w:w="8463" w:type="dxa"/>
            <w:gridSpan w:val="10"/>
            <w:vAlign w:val="center"/>
          </w:tcPr>
          <w:p w14:paraId="141CF952">
            <w:pPr>
              <w:pStyle w:val="4"/>
              <w:numPr>
                <w:ilvl w:val="0"/>
                <w:numId w:val="0"/>
              </w:numPr>
              <w:spacing w:before="72"/>
              <w:ind w:right="2314" w:rightChars="0"/>
              <w:jc w:val="both"/>
              <w:rPr>
                <w:rFonts w:hint="eastAsia"/>
                <w:lang w:eastAsia="zh-CN"/>
              </w:rPr>
            </w:pPr>
            <w:r>
              <w:rPr>
                <w:rFonts w:hint="eastAsia" w:ascii="宋体" w:hAnsi="宋体" w:eastAsia="宋体" w:cstheme="minorBidi"/>
                <w:b/>
                <w:bCs/>
                <w:kern w:val="2"/>
                <w:sz w:val="28"/>
                <w:szCs w:val="28"/>
                <w:lang w:val="en-US" w:eastAsia="zh-CN" w:bidi="ar-SA"/>
              </w:rPr>
              <w:t>第一章</w:t>
            </w:r>
            <w:r>
              <w:rPr>
                <w:rFonts w:hint="eastAsia" w:cstheme="minorBidi"/>
                <w:b/>
                <w:bCs/>
                <w:kern w:val="2"/>
                <w:sz w:val="28"/>
                <w:szCs w:val="28"/>
                <w:lang w:val="en-US" w:eastAsia="zh-CN" w:bidi="ar-SA"/>
              </w:rPr>
              <w:t xml:space="preserve"> </w:t>
            </w:r>
            <w:r>
              <w:rPr>
                <w:rFonts w:hint="eastAsia"/>
                <w:lang w:eastAsia="zh-CN"/>
              </w:rPr>
              <w:t>项目概括</w:t>
            </w:r>
          </w:p>
          <w:p w14:paraId="0B4B35A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480" w:firstLineChars="200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  <w:t>本项目为社会体育专业教学使用，采购</w:t>
            </w:r>
            <w:r>
              <w:rPr>
                <w:rFonts w:hint="eastAsia" w:asciiTheme="minorEastAsia" w:hAnsiTheme="minorEastAsia" w:cstheme="minorEastAsia"/>
                <w:color w:val="000000"/>
                <w:sz w:val="24"/>
                <w:szCs w:val="24"/>
                <w:lang w:val="en-US" w:eastAsia="zh-CN"/>
              </w:rPr>
              <w:t>人体骨骼模型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  <w:t>模型，用于运动解剖学、运动康复等课程实践教学。供应商需提供合格证明、质保及售后支持，确保满足体育专业实验教学与实训使用。</w:t>
            </w:r>
          </w:p>
          <w:p w14:paraId="1EAA6549">
            <w:pPr>
              <w:pStyle w:val="4"/>
              <w:numPr>
                <w:ilvl w:val="0"/>
                <w:numId w:val="0"/>
              </w:numPr>
              <w:spacing w:before="72"/>
              <w:ind w:right="2314" w:rightChars="0"/>
              <w:jc w:val="both"/>
              <w:rPr>
                <w:rFonts w:hint="eastAsia" w:ascii="宋体" w:hAnsi="宋体" w:eastAsia="宋体" w:cstheme="minorBidi"/>
                <w:b/>
                <w:bCs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theme="minorBidi"/>
                <w:b/>
                <w:bCs/>
                <w:kern w:val="2"/>
                <w:sz w:val="28"/>
                <w:szCs w:val="28"/>
                <w:lang w:val="en-US" w:eastAsia="zh-CN" w:bidi="ar-SA"/>
              </w:rPr>
              <w:t>第</w:t>
            </w:r>
            <w:r>
              <w:rPr>
                <w:rFonts w:hint="eastAsia" w:cstheme="minorBidi"/>
                <w:b/>
                <w:bCs/>
                <w:kern w:val="2"/>
                <w:sz w:val="28"/>
                <w:szCs w:val="28"/>
                <w:lang w:val="en-US" w:eastAsia="zh-CN" w:bidi="ar-SA"/>
              </w:rPr>
              <w:t>二</w:t>
            </w:r>
            <w:r>
              <w:rPr>
                <w:rFonts w:hint="eastAsia" w:ascii="宋体" w:hAnsi="宋体" w:eastAsia="宋体" w:cstheme="minorBidi"/>
                <w:b/>
                <w:bCs/>
                <w:kern w:val="2"/>
                <w:sz w:val="28"/>
                <w:szCs w:val="28"/>
                <w:lang w:val="en-US" w:eastAsia="zh-CN" w:bidi="ar-SA"/>
              </w:rPr>
              <w:t>章</w:t>
            </w:r>
            <w:r>
              <w:rPr>
                <w:rFonts w:hint="eastAsia" w:cstheme="minorBidi"/>
                <w:b/>
                <w:bCs/>
                <w:kern w:val="2"/>
                <w:sz w:val="28"/>
                <w:szCs w:val="28"/>
                <w:lang w:val="en-US" w:eastAsia="zh-CN" w:bidi="ar-SA"/>
              </w:rPr>
              <w:t xml:space="preserve"> </w:t>
            </w:r>
            <w:r>
              <w:rPr>
                <w:rFonts w:hint="eastAsia" w:ascii="宋体" w:hAnsi="宋体" w:eastAsia="宋体" w:cstheme="minorBidi"/>
                <w:b/>
                <w:bCs/>
                <w:kern w:val="2"/>
                <w:sz w:val="28"/>
                <w:szCs w:val="28"/>
                <w:lang w:val="en-US" w:eastAsia="zh-CN" w:bidi="ar-SA"/>
              </w:rPr>
              <w:t>技术需求</w:t>
            </w:r>
          </w:p>
          <w:p w14:paraId="0E3A8121">
            <w:pP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  <w:lang w:val="en-US" w:eastAsia="zh-CN"/>
              </w:rPr>
              <w:t>1.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</w:rPr>
              <w:t>高度：170cm（误差范围±1cm），高度与标准成年人体骨骼比例近似 1:1，能精准呈现人体整体骨骼架构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  <w:lang w:eastAsia="zh-CN"/>
              </w:rPr>
              <w:t>；</w:t>
            </w:r>
          </w:p>
          <w:p w14:paraId="38C87157">
            <w:pP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  <w:lang w:val="en-US" w:eastAsia="zh-CN"/>
              </w:rPr>
              <w:t>2.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</w:rPr>
              <w:t>重量：约12kg，材质坚固且具有一定质感，同时便于移动和操作。</w:t>
            </w:r>
          </w:p>
          <w:p w14:paraId="02C08003">
            <w:pP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  <w:lang w:val="en-US" w:eastAsia="zh-CN"/>
              </w:rPr>
              <w:t>3.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</w:rPr>
              <w:t>颜色：主体为纯净白色，部分关节连接件及细节部件采用不同颜色区分，如脊椎神经部分以黄色呈现，增强视觉辨识度。</w:t>
            </w:r>
          </w:p>
          <w:p w14:paraId="673346DC">
            <w:pP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  <w:lang w:val="en-US" w:eastAsia="zh-CN"/>
              </w:rPr>
              <w:t>4.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</w:rPr>
              <w:t>材质：选用高强度、耐磨损的PVC塑料与合金支架组合。PVC 塑料部分环保无毒，表面光滑，便于清洁；合金支架稳固耐用，支撑力强，确保模型在各种操作下保持稳定。</w:t>
            </w:r>
          </w:p>
          <w:p w14:paraId="18A92B01">
            <w:pP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  <w:lang w:val="en-US" w:eastAsia="zh-CN"/>
              </w:rPr>
              <w:t>5.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</w:rPr>
              <w:t>骨骼数量：完整呈现人体206块骨骼（正常成人骨骼数量），包括颅骨 29 块、躯干骨 51 块、四肢骨126块，各骨骼形态、大小严格依据人体解剖学标准制作。</w:t>
            </w:r>
          </w:p>
          <w:p w14:paraId="5D92CD5E">
            <w:pP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  <w:lang w:val="en-US" w:eastAsia="zh-CN"/>
              </w:rPr>
              <w:t>6.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</w:rPr>
              <w:t>可活动关节：全身主要关节均支持活动，如肩关节可实现前屈、后伸、外展、内收、内旋、外旋等多方向运动，活动角度与人体真实关节活动范围相近</w:t>
            </w:r>
          </w:p>
          <w:p w14:paraId="1577F243">
            <w:pP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  <w:lang w:val="en-US" w:eastAsia="zh-CN"/>
              </w:rPr>
              <w:t>7.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</w:rPr>
              <w:t>弯曲与拆装：脊柱部分可进行一定程度的弯曲操作，模拟人体不同姿态下的脊柱形态变化。</w:t>
            </w:r>
          </w:p>
          <w:p w14:paraId="155E29C3">
            <w:pPr>
              <w:pStyle w:val="4"/>
              <w:numPr>
                <w:ilvl w:val="0"/>
                <w:numId w:val="0"/>
              </w:numPr>
              <w:spacing w:before="72"/>
              <w:ind w:leftChars="0" w:right="2314" w:rightChars="0"/>
              <w:jc w:val="both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  <w:lang w:val="en-US" w:eastAsia="zh-CN"/>
              </w:rPr>
              <w:t>8.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</w:rPr>
              <w:t>骨骼挂图：随模型赠送一幅大型骨骼挂图，尺寸为 100cm×70cm。挂图采用高清印刷，详细标注人体各骨骼的名称、位置及主要关节结构，与模型相互配合，为学习和教学提供全面参考。</w:t>
            </w:r>
          </w:p>
          <w:p w14:paraId="766B0601">
            <w:pPr>
              <w:pStyle w:val="4"/>
              <w:numPr>
                <w:ilvl w:val="0"/>
                <w:numId w:val="0"/>
              </w:numPr>
              <w:spacing w:before="72"/>
              <w:ind w:leftChars="0" w:right="2314" w:rightChars="0"/>
              <w:jc w:val="both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2"/>
                <w:sz w:val="28"/>
                <w:szCs w:val="28"/>
                <w:lang w:val="en-US" w:eastAsia="zh-CN" w:bidi="ar-SA"/>
              </w:rPr>
              <w:t>第三章</w:t>
            </w:r>
            <w:r>
              <w:rPr>
                <w:rFonts w:hint="eastAsia" w:cs="宋体"/>
                <w:b/>
                <w:bCs/>
                <w:kern w:val="2"/>
                <w:sz w:val="28"/>
                <w:szCs w:val="28"/>
                <w:lang w:val="en-US" w:eastAsia="zh-CN" w:bidi="ar-SA"/>
              </w:rPr>
              <w:t xml:space="preserve"> </w:t>
            </w:r>
            <w:r>
              <w:rPr>
                <w:rFonts w:hint="eastAsia"/>
                <w:sz w:val="28"/>
                <w:szCs w:val="28"/>
                <w:lang w:val="en-US" w:eastAsia="zh-CN"/>
              </w:rPr>
              <w:t>商务要求</w:t>
            </w:r>
          </w:p>
          <w:p w14:paraId="2618EF7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 w:firstLine="480" w:firstLineChars="200"/>
              <w:textAlignment w:val="auto"/>
              <w:outlineLvl w:val="0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</w:rPr>
              <w:t>供货期：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  <w:lang w:val="en-US" w:eastAsia="zh-CN"/>
              </w:rPr>
              <w:t>自合同签署之日起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  <w:u w:val="single"/>
                <w:lang w:val="en-US" w:eastAsia="zh-CN"/>
              </w:rPr>
              <w:t xml:space="preserve"> 30 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  <w:lang w:val="en-US" w:eastAsia="zh-CN"/>
              </w:rPr>
              <w:t>工作日内按采购人指定地点安装、调试、试运行（用）合格并通过验收。</w:t>
            </w:r>
          </w:p>
          <w:p w14:paraId="48AE18C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 w:firstLine="480" w:firstLineChars="200"/>
              <w:textAlignment w:val="auto"/>
              <w:outlineLvl w:val="0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</w:rPr>
              <w:t>质保期：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  <w:u w:val="single"/>
              </w:rPr>
              <w:t xml:space="preserve">  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  <w:u w:val="single"/>
                <w:lang w:val="en-US" w:eastAsia="zh-CN"/>
              </w:rPr>
              <w:t xml:space="preserve">1年 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  <w:u w:val="single"/>
              </w:rPr>
              <w:t xml:space="preserve"> 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  <w:u w:val="none"/>
                <w:lang w:eastAsia="zh-CN"/>
              </w:rPr>
              <w:t>，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  <w:u w:val="none"/>
                <w:lang w:val="en-US" w:eastAsia="zh-CN"/>
              </w:rPr>
              <w:t>质保期自甲方最终验收合格之日起开始计算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</w:rPr>
              <w:t>。</w:t>
            </w:r>
          </w:p>
          <w:p w14:paraId="1D1C497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 w:firstLine="480" w:firstLineChars="200"/>
              <w:textAlignment w:val="auto"/>
              <w:outlineLvl w:val="0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  <w:lang w:val="en-US" w:eastAsia="zh-CN"/>
              </w:rPr>
            </w:pPr>
            <w:bookmarkStart w:id="0" w:name="_GoBack"/>
            <w:bookmarkEnd w:id="0"/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</w:rPr>
              <w:t>验收标准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  <w:lang w:eastAsia="zh-CN"/>
              </w:rPr>
              <w:t>：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  <w:lang w:val="en-US" w:eastAsia="zh-CN"/>
              </w:rPr>
              <w:t>依据招标文件中的技术参数、成交单位的技术要求、商务要求及承诺逐项核验；</w:t>
            </w:r>
          </w:p>
          <w:p w14:paraId="52F01E3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 w:firstLine="480" w:firstLineChars="200"/>
              <w:textAlignment w:val="auto"/>
              <w:outlineLvl w:val="0"/>
              <w:rPr>
                <w:rFonts w:hint="eastAsia" w:asciiTheme="minorEastAsia" w:hAnsiTheme="minorEastAsia" w:eastAsiaTheme="minorEastAsia" w:cstheme="minorEastAsia"/>
                <w:b w:val="0"/>
                <w:bCs w:val="0"/>
                <w:snapToGrid w:val="0"/>
                <w:kern w:val="0"/>
                <w:sz w:val="24"/>
                <w:szCs w:val="24"/>
                <w:lang w:val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  <w:lang w:val="en-US" w:eastAsia="zh-CN"/>
              </w:rPr>
              <w:t>付款方式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</w:rPr>
              <w:t>：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  <w:lang w:val="en-US" w:eastAsia="zh-CN"/>
              </w:rPr>
              <w:t>本项目履约保证金为合同金额的5%（人民币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  <w:u w:val="single"/>
                <w:lang w:val="en-US" w:eastAsia="zh-CN"/>
              </w:rPr>
              <w:t xml:space="preserve">    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  <w:u w:val="none"/>
                <w:lang w:val="en-US" w:eastAsia="zh-CN"/>
              </w:rPr>
              <w:t>，￥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  <w:u w:val="single"/>
                <w:lang w:val="en-US" w:eastAsia="zh-CN"/>
              </w:rPr>
              <w:t xml:space="preserve">    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  <w:u w:val="none"/>
                <w:lang w:val="en-US" w:eastAsia="zh-CN"/>
              </w:rPr>
              <w:t>）,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napToGrid w:val="0"/>
                <w:kern w:val="0"/>
                <w:sz w:val="24"/>
                <w:szCs w:val="24"/>
                <w:lang w:val="zh-CN"/>
              </w:rPr>
              <w:t>合同签订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napToGrid w:val="0"/>
                <w:kern w:val="0"/>
                <w:sz w:val="24"/>
                <w:szCs w:val="24"/>
                <w:lang w:val="en-US" w:eastAsia="zh-CN"/>
              </w:rPr>
              <w:t>时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napToGrid w:val="0"/>
                <w:kern w:val="0"/>
                <w:sz w:val="24"/>
                <w:szCs w:val="24"/>
                <w:lang w:val="zh-CN"/>
              </w:rPr>
              <w:t>乙方将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napToGrid w:val="0"/>
                <w:kern w:val="0"/>
                <w:sz w:val="24"/>
                <w:szCs w:val="24"/>
                <w:lang w:val="en-US" w:eastAsia="zh-CN"/>
              </w:rPr>
              <w:t>履约保证金转至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napToGrid w:val="0"/>
                <w:kern w:val="0"/>
                <w:sz w:val="24"/>
                <w:szCs w:val="24"/>
                <w:lang w:val="zh-CN"/>
              </w:rPr>
              <w:t>甲方指定帐户，货到甲方指定使用现场安装、调试、试运行合格并通过验收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napToGrid w:val="0"/>
                <w:kern w:val="0"/>
                <w:sz w:val="24"/>
                <w:szCs w:val="24"/>
                <w:lang w:val="en-US" w:eastAsia="zh-CN"/>
              </w:rPr>
              <w:t>后，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napToGrid w:val="0"/>
                <w:kern w:val="0"/>
                <w:sz w:val="24"/>
                <w:szCs w:val="24"/>
                <w:lang w:val="zh-CN"/>
              </w:rPr>
              <w:t>乙方按要求开具供货发票，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napToGrid w:val="0"/>
                <w:kern w:val="0"/>
                <w:sz w:val="24"/>
                <w:szCs w:val="24"/>
                <w:lang w:val="en-US" w:eastAsia="zh-CN"/>
              </w:rPr>
              <w:t>甲方于收到规范、合格的供货发票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napToGrid w:val="0"/>
                <w:kern w:val="0"/>
                <w:sz w:val="24"/>
                <w:szCs w:val="24"/>
                <w:lang w:val="zh-CN"/>
              </w:rPr>
              <w:t>后15个工作日内支付货款的100%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  <w:lang w:val="en-US" w:eastAsia="zh-CN"/>
              </w:rPr>
              <w:t>（人民币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  <w:u w:val="single"/>
                <w:lang w:val="en-US" w:eastAsia="zh-CN"/>
              </w:rPr>
              <w:t xml:space="preserve">    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  <w:u w:val="none"/>
                <w:lang w:val="en-US" w:eastAsia="zh-CN"/>
              </w:rPr>
              <w:t>，￥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  <w:u w:val="single"/>
                <w:lang w:val="en-US" w:eastAsia="zh-CN"/>
              </w:rPr>
              <w:t xml:space="preserve">    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  <w:u w:val="none"/>
                <w:lang w:val="en-US" w:eastAsia="zh-CN"/>
              </w:rPr>
              <w:t>）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napToGrid w:val="0"/>
                <w:kern w:val="0"/>
                <w:sz w:val="24"/>
                <w:szCs w:val="24"/>
                <w:lang w:val="zh-CN"/>
              </w:rPr>
              <w:t>，履约保证金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napToGrid w:val="0"/>
                <w:kern w:val="0"/>
                <w:sz w:val="24"/>
                <w:szCs w:val="24"/>
                <w:lang w:val="en-US" w:eastAsia="zh-CN"/>
              </w:rPr>
              <w:t>待履约完成后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napToGrid w:val="0"/>
                <w:kern w:val="0"/>
                <w:sz w:val="24"/>
                <w:szCs w:val="24"/>
                <w:lang w:val="zh-CN"/>
              </w:rPr>
              <w:t>无息返还。</w:t>
            </w:r>
          </w:p>
          <w:p w14:paraId="6F525F75">
            <w:pPr>
              <w:widowControl/>
              <w:spacing w:line="460" w:lineRule="exact"/>
              <w:jc w:val="both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Hans"/>
              </w:rPr>
            </w:pPr>
          </w:p>
        </w:tc>
      </w:tr>
      <w:tr w14:paraId="6BD7A7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17" w:type="dxa"/>
          <w:trHeight w:val="451" w:hRule="atLeast"/>
          <w:jc w:val="center"/>
        </w:trPr>
        <w:tc>
          <w:tcPr>
            <w:tcW w:w="2002" w:type="dxa"/>
            <w:gridSpan w:val="2"/>
            <w:vAlign w:val="center"/>
          </w:tcPr>
          <w:p w14:paraId="701825B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供应商名称</w:t>
            </w:r>
          </w:p>
          <w:p w14:paraId="11D5892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（盖章）</w:t>
            </w:r>
          </w:p>
        </w:tc>
        <w:tc>
          <w:tcPr>
            <w:tcW w:w="8302" w:type="dxa"/>
            <w:gridSpan w:val="8"/>
            <w:vAlign w:val="center"/>
          </w:tcPr>
          <w:p w14:paraId="1BE153F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Hans"/>
              </w:rPr>
            </w:pPr>
          </w:p>
        </w:tc>
      </w:tr>
      <w:tr w14:paraId="2E4695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17" w:type="dxa"/>
          <w:trHeight w:val="451" w:hRule="atLeast"/>
          <w:jc w:val="center"/>
        </w:trPr>
        <w:tc>
          <w:tcPr>
            <w:tcW w:w="2002" w:type="dxa"/>
            <w:gridSpan w:val="2"/>
            <w:vAlign w:val="center"/>
          </w:tcPr>
          <w:p w14:paraId="7805F19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供应商联系方式（含姓名）</w:t>
            </w:r>
          </w:p>
        </w:tc>
        <w:tc>
          <w:tcPr>
            <w:tcW w:w="8302" w:type="dxa"/>
            <w:gridSpan w:val="8"/>
            <w:vAlign w:val="center"/>
          </w:tcPr>
          <w:p w14:paraId="2A1DE38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Hans"/>
              </w:rPr>
            </w:pPr>
          </w:p>
        </w:tc>
      </w:tr>
      <w:tr w14:paraId="3977D8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17" w:type="dxa"/>
          <w:trHeight w:val="451" w:hRule="atLeast"/>
          <w:jc w:val="center"/>
        </w:trPr>
        <w:tc>
          <w:tcPr>
            <w:tcW w:w="2002" w:type="dxa"/>
            <w:gridSpan w:val="2"/>
            <w:vAlign w:val="center"/>
          </w:tcPr>
          <w:p w14:paraId="0947E81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响应产品名称及型号规格</w:t>
            </w:r>
          </w:p>
        </w:tc>
        <w:tc>
          <w:tcPr>
            <w:tcW w:w="8302" w:type="dxa"/>
            <w:gridSpan w:val="8"/>
            <w:vAlign w:val="center"/>
          </w:tcPr>
          <w:p w14:paraId="2B59397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Hans"/>
              </w:rPr>
            </w:pPr>
          </w:p>
        </w:tc>
      </w:tr>
      <w:tr w14:paraId="77B88A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17" w:type="dxa"/>
          <w:trHeight w:val="451" w:hRule="atLeast"/>
          <w:jc w:val="center"/>
        </w:trPr>
        <w:tc>
          <w:tcPr>
            <w:tcW w:w="2002" w:type="dxa"/>
            <w:gridSpan w:val="2"/>
            <w:vAlign w:val="center"/>
          </w:tcPr>
          <w:p w14:paraId="1574AAB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价格（总价）</w:t>
            </w:r>
          </w:p>
        </w:tc>
        <w:tc>
          <w:tcPr>
            <w:tcW w:w="8302" w:type="dxa"/>
            <w:gridSpan w:val="8"/>
            <w:vAlign w:val="center"/>
          </w:tcPr>
          <w:p w14:paraId="66C5EF0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人民币：                   整（￥           ）</w:t>
            </w:r>
          </w:p>
        </w:tc>
      </w:tr>
      <w:tr w14:paraId="109FEB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17" w:type="dxa"/>
          <w:trHeight w:val="451" w:hRule="atLeast"/>
          <w:jc w:val="center"/>
        </w:trPr>
        <w:tc>
          <w:tcPr>
            <w:tcW w:w="2002" w:type="dxa"/>
            <w:gridSpan w:val="2"/>
            <w:vAlign w:val="center"/>
          </w:tcPr>
          <w:p w14:paraId="56C49A7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报价日期</w:t>
            </w:r>
          </w:p>
        </w:tc>
        <w:tc>
          <w:tcPr>
            <w:tcW w:w="4671" w:type="dxa"/>
            <w:gridSpan w:val="4"/>
            <w:vAlign w:val="center"/>
          </w:tcPr>
          <w:p w14:paraId="065C37E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Hans"/>
              </w:rPr>
            </w:pPr>
          </w:p>
        </w:tc>
        <w:tc>
          <w:tcPr>
            <w:tcW w:w="1643" w:type="dxa"/>
            <w:gridSpan w:val="2"/>
            <w:vAlign w:val="center"/>
          </w:tcPr>
          <w:p w14:paraId="54A31C8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Hans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产地</w:t>
            </w:r>
          </w:p>
        </w:tc>
        <w:tc>
          <w:tcPr>
            <w:tcW w:w="1988" w:type="dxa"/>
            <w:gridSpan w:val="2"/>
            <w:vAlign w:val="center"/>
          </w:tcPr>
          <w:p w14:paraId="7FF97DD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Hans"/>
              </w:rPr>
            </w:pPr>
          </w:p>
        </w:tc>
      </w:tr>
      <w:tr w14:paraId="65A4DF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17" w:type="dxa"/>
          <w:trHeight w:val="903" w:hRule="atLeast"/>
          <w:jc w:val="center"/>
        </w:trPr>
        <w:tc>
          <w:tcPr>
            <w:tcW w:w="2002" w:type="dxa"/>
            <w:gridSpan w:val="2"/>
          </w:tcPr>
          <w:p w14:paraId="7FF8D77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其他需要说明事项</w:t>
            </w:r>
          </w:p>
        </w:tc>
        <w:tc>
          <w:tcPr>
            <w:tcW w:w="8302" w:type="dxa"/>
            <w:gridSpan w:val="8"/>
          </w:tcPr>
          <w:p w14:paraId="0C5E7FD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Han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以上报价含增值税税金、</w:t>
            </w: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  <w:lang w:eastAsia="zh-Hans"/>
              </w:rPr>
              <w:t>运输、安装、</w:t>
            </w: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  <w:lang w:val="en-US" w:eastAsia="zh-CN"/>
              </w:rPr>
              <w:t>调试、相关</w:t>
            </w: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  <w:lang w:eastAsia="zh-CN"/>
              </w:rPr>
              <w:t>辅材</w:t>
            </w: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  <w:lang w:val="en-US" w:eastAsia="zh-CN"/>
              </w:rPr>
              <w:t>等确保设备（服务）能在采购方指定地点正常使用的</w:t>
            </w: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  <w:lang w:eastAsia="zh-Hans"/>
              </w:rPr>
              <w:t>所有费用。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  </w:t>
            </w:r>
          </w:p>
        </w:tc>
      </w:tr>
    </w:tbl>
    <w:p w14:paraId="3496D4B5">
      <w:pPr>
        <w:rPr>
          <w:rFonts w:hint="eastAsia"/>
          <w:lang w:val="en-US" w:eastAsia="zh-Hans"/>
        </w:rPr>
      </w:pPr>
    </w:p>
    <w:sectPr>
      <w:pgSz w:w="11906" w:h="16838"/>
      <w:pgMar w:top="567" w:right="567" w:bottom="1134" w:left="1134" w:header="851" w:footer="992" w:gutter="0"/>
      <w:pgNumType w:fmt="numberInDash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Calibri Light">
    <w:panose1 w:val="020F0302020204030204"/>
    <w:charset w:val="00"/>
    <w:family w:val="auto"/>
    <w:pitch w:val="default"/>
    <w:sig w:usb0="A00002EF" w:usb1="4000207B" w:usb2="00000000" w:usb3="00000000" w:csb0="2000019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1" w:fontKey="{69484A23-6A92-406B-9296-B91B3D420D2D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627F452">
    <w:pPr>
      <w:pStyle w:val="8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1FB5A69">
                          <w:pPr>
                            <w:pStyle w:val="8"/>
                            <w:rPr>
                              <w:rFonts w:hint="default" w:ascii="Times New Roman" w:hAnsi="Times New Roman" w:cs="Times New Roman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hint="default" w:ascii="Times New Roman" w:hAnsi="Times New Roman" w:cs="Times New Roman"/>
                              <w:sz w:val="24"/>
                              <w:szCs w:val="24"/>
                            </w:rPr>
                            <w:fldChar w:fldCharType="begin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4"/>
                              <w:szCs w:val="24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4"/>
                              <w:szCs w:val="24"/>
                            </w:rPr>
                            <w:fldChar w:fldCharType="separate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4"/>
                              <w:szCs w:val="24"/>
                            </w:rPr>
                            <w:t>1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4"/>
                              <w:szCs w:val="24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01FB5A69">
                    <w:pPr>
                      <w:pStyle w:val="8"/>
                      <w:rPr>
                        <w:rFonts w:hint="default" w:ascii="Times New Roman" w:hAnsi="Times New Roman" w:cs="Times New Roman"/>
                        <w:sz w:val="24"/>
                        <w:szCs w:val="24"/>
                      </w:rPr>
                    </w:pPr>
                    <w:r>
                      <w:rPr>
                        <w:rFonts w:hint="default" w:ascii="Times New Roman" w:hAnsi="Times New Roman" w:cs="Times New Roman"/>
                        <w:sz w:val="24"/>
                        <w:szCs w:val="24"/>
                      </w:rPr>
                      <w:fldChar w:fldCharType="begin"/>
                    </w:r>
                    <w:r>
                      <w:rPr>
                        <w:rFonts w:hint="default" w:ascii="Times New Roman" w:hAnsi="Times New Roman" w:cs="Times New Roman"/>
                        <w:sz w:val="24"/>
                        <w:szCs w:val="24"/>
                      </w:rPr>
                      <w:instrText xml:space="preserve"> PAGE  \* MERGEFORMAT </w:instrText>
                    </w:r>
                    <w:r>
                      <w:rPr>
                        <w:rFonts w:hint="default" w:ascii="Times New Roman" w:hAnsi="Times New Roman" w:cs="Times New Roman"/>
                        <w:sz w:val="24"/>
                        <w:szCs w:val="24"/>
                      </w:rPr>
                      <w:fldChar w:fldCharType="separate"/>
                    </w:r>
                    <w:r>
                      <w:rPr>
                        <w:rFonts w:hint="default" w:ascii="Times New Roman" w:hAnsi="Times New Roman" w:cs="Times New Roman"/>
                        <w:sz w:val="24"/>
                        <w:szCs w:val="24"/>
                      </w:rPr>
                      <w:t>1</w:t>
                    </w:r>
                    <w:r>
                      <w:rPr>
                        <w:rFonts w:hint="default" w:ascii="Times New Roman" w:hAnsi="Times New Roman" w:cs="Times New Roman"/>
                        <w:sz w:val="24"/>
                        <w:szCs w:val="24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7B78A24B"/>
    <w:multiLevelType w:val="singleLevel"/>
    <w:tmpl w:val="7B78A24B"/>
    <w:lvl w:ilvl="0" w:tentative="0">
      <w:start w:val="1"/>
      <w:numFmt w:val="decimal"/>
      <w:suff w:val="nothing"/>
      <w:lvlText w:val="%1．"/>
      <w:lvlJc w:val="left"/>
      <w:pPr>
        <w:ind w:left="0" w:firstLine="4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3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2RiY2UyZDlkYTBhODY5ODI5NmQwNTkyNDEwNzI5MGIifQ=="/>
  </w:docVars>
  <w:rsids>
    <w:rsidRoot w:val="EFF72C7D"/>
    <w:rsid w:val="01BB0249"/>
    <w:rsid w:val="0382186E"/>
    <w:rsid w:val="04127755"/>
    <w:rsid w:val="04692995"/>
    <w:rsid w:val="077F4BE7"/>
    <w:rsid w:val="079C7C1B"/>
    <w:rsid w:val="07FA2A2F"/>
    <w:rsid w:val="08731DFE"/>
    <w:rsid w:val="0A3E36F7"/>
    <w:rsid w:val="0AAF0151"/>
    <w:rsid w:val="0E203DD9"/>
    <w:rsid w:val="0F660ABF"/>
    <w:rsid w:val="10B244F7"/>
    <w:rsid w:val="11020FDA"/>
    <w:rsid w:val="12313CD8"/>
    <w:rsid w:val="17A1678A"/>
    <w:rsid w:val="1C912010"/>
    <w:rsid w:val="1E0B2E02"/>
    <w:rsid w:val="1F7A2BE0"/>
    <w:rsid w:val="1FB90D1A"/>
    <w:rsid w:val="22711EDF"/>
    <w:rsid w:val="22857CBD"/>
    <w:rsid w:val="23290648"/>
    <w:rsid w:val="269229A8"/>
    <w:rsid w:val="28BE243F"/>
    <w:rsid w:val="290C6A42"/>
    <w:rsid w:val="297A6B15"/>
    <w:rsid w:val="2F0B32F8"/>
    <w:rsid w:val="2FF21F37"/>
    <w:rsid w:val="33786E92"/>
    <w:rsid w:val="35923F8F"/>
    <w:rsid w:val="377E068C"/>
    <w:rsid w:val="37BB13D7"/>
    <w:rsid w:val="39900FC9"/>
    <w:rsid w:val="3A9775DC"/>
    <w:rsid w:val="3ABE56C2"/>
    <w:rsid w:val="3E6F5651"/>
    <w:rsid w:val="3F492F53"/>
    <w:rsid w:val="3F6E3B5B"/>
    <w:rsid w:val="3FC04CF7"/>
    <w:rsid w:val="403A3A3D"/>
    <w:rsid w:val="424162CB"/>
    <w:rsid w:val="449D26A9"/>
    <w:rsid w:val="45605CF4"/>
    <w:rsid w:val="47BA236B"/>
    <w:rsid w:val="4AB368C6"/>
    <w:rsid w:val="4B835DF7"/>
    <w:rsid w:val="4FE44606"/>
    <w:rsid w:val="51C413B8"/>
    <w:rsid w:val="54C65448"/>
    <w:rsid w:val="55D078AC"/>
    <w:rsid w:val="562763BA"/>
    <w:rsid w:val="56310D0D"/>
    <w:rsid w:val="59213594"/>
    <w:rsid w:val="5A526867"/>
    <w:rsid w:val="5AAE0E58"/>
    <w:rsid w:val="5B9677F0"/>
    <w:rsid w:val="5D4810F0"/>
    <w:rsid w:val="5F544B52"/>
    <w:rsid w:val="60C82547"/>
    <w:rsid w:val="644B6B6B"/>
    <w:rsid w:val="64FE1110"/>
    <w:rsid w:val="67C95523"/>
    <w:rsid w:val="689A2A1B"/>
    <w:rsid w:val="68F35F86"/>
    <w:rsid w:val="69E209E0"/>
    <w:rsid w:val="6D254C02"/>
    <w:rsid w:val="75770A60"/>
    <w:rsid w:val="766905FD"/>
    <w:rsid w:val="766F65BB"/>
    <w:rsid w:val="77F42148"/>
    <w:rsid w:val="78AC657F"/>
    <w:rsid w:val="7A181A24"/>
    <w:rsid w:val="7AAC05DE"/>
    <w:rsid w:val="7AF1296F"/>
    <w:rsid w:val="7AFB1A3F"/>
    <w:rsid w:val="7BDD4DA6"/>
    <w:rsid w:val="7C4B60AF"/>
    <w:rsid w:val="7E6E38C7"/>
    <w:rsid w:val="7F2C666B"/>
    <w:rsid w:val="7F552F1F"/>
    <w:rsid w:val="7FF13B9D"/>
    <w:rsid w:val="DF8BBB0F"/>
    <w:rsid w:val="EF8FC362"/>
    <w:rsid w:val="EFF72C7D"/>
    <w:rsid w:val="FB7FE5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qFormat="1"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3">
    <w:name w:val="heading 1"/>
    <w:basedOn w:val="1"/>
    <w:next w:val="1"/>
    <w:qFormat/>
    <w:uiPriority w:val="9"/>
    <w:pPr>
      <w:widowControl/>
      <w:spacing w:before="400" w:after="200" w:line="252" w:lineRule="auto"/>
      <w:jc w:val="center"/>
      <w:outlineLvl w:val="0"/>
    </w:pPr>
    <w:rPr>
      <w:rFonts w:asciiTheme="majorHAnsi" w:hAnsiTheme="majorHAnsi" w:eastAsiaTheme="majorEastAsia" w:cstheme="majorBidi"/>
      <w:b/>
      <w:caps/>
      <w:color w:val="000000" w:themeColor="text1"/>
      <w:spacing w:val="20"/>
      <w:kern w:val="0"/>
      <w:szCs w:val="28"/>
      <w14:textFill>
        <w14:solidFill>
          <w14:schemeClr w14:val="tx1"/>
        </w14:solidFill>
      </w14:textFill>
    </w:rPr>
  </w:style>
  <w:style w:type="paragraph" w:styleId="4">
    <w:name w:val="heading 2"/>
    <w:basedOn w:val="1"/>
    <w:next w:val="1"/>
    <w:unhideWhenUsed/>
    <w:qFormat/>
    <w:uiPriority w:val="9"/>
    <w:pPr>
      <w:spacing w:before="14"/>
      <w:ind w:left="1737"/>
      <w:outlineLvl w:val="1"/>
    </w:pPr>
    <w:rPr>
      <w:rFonts w:ascii="宋体" w:hAnsi="宋体" w:eastAsia="宋体"/>
      <w:b/>
      <w:bCs/>
      <w:sz w:val="28"/>
      <w:szCs w:val="28"/>
    </w:rPr>
  </w:style>
  <w:style w:type="character" w:default="1" w:styleId="14">
    <w:name w:val="Default Paragraph Font"/>
    <w:semiHidden/>
    <w:qFormat/>
    <w:uiPriority w:val="0"/>
  </w:style>
  <w:style w:type="table" w:default="1" w:styleId="1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Normal Indent1"/>
    <w:basedOn w:val="1"/>
    <w:qFormat/>
    <w:uiPriority w:val="0"/>
    <w:pPr>
      <w:ind w:firstLine="420" w:firstLineChars="200"/>
    </w:pPr>
  </w:style>
  <w:style w:type="paragraph" w:styleId="5">
    <w:name w:val="Body Text"/>
    <w:basedOn w:val="1"/>
    <w:next w:val="6"/>
    <w:qFormat/>
    <w:uiPriority w:val="0"/>
    <w:pPr>
      <w:spacing w:after="120"/>
    </w:pPr>
  </w:style>
  <w:style w:type="paragraph" w:styleId="6">
    <w:name w:val="Body Text 2"/>
    <w:basedOn w:val="1"/>
    <w:qFormat/>
    <w:uiPriority w:val="0"/>
    <w:pPr>
      <w:spacing w:line="480" w:lineRule="auto"/>
    </w:pPr>
    <w:rPr>
      <w:rFonts w:ascii="Calibri" w:hAnsi="Calibri" w:cs="黑体"/>
    </w:rPr>
  </w:style>
  <w:style w:type="paragraph" w:styleId="7">
    <w:name w:val="Body Text Indent"/>
    <w:basedOn w:val="1"/>
    <w:next w:val="1"/>
    <w:qFormat/>
    <w:uiPriority w:val="0"/>
    <w:pPr>
      <w:widowControl/>
      <w:autoSpaceDE w:val="0"/>
      <w:autoSpaceDN w:val="0"/>
      <w:snapToGrid w:val="0"/>
      <w:spacing w:before="120" w:beforeLines="0" w:line="400" w:lineRule="atLeast"/>
      <w:ind w:firstLine="570"/>
      <w:textAlignment w:val="bottom"/>
    </w:pPr>
    <w:rPr>
      <w:rFonts w:ascii="宋体"/>
      <w:kern w:val="0"/>
      <w:sz w:val="24"/>
      <w:szCs w:val="20"/>
    </w:rPr>
  </w:style>
  <w:style w:type="paragraph" w:styleId="8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9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10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11">
    <w:name w:val="Body Text First Indent 2"/>
    <w:basedOn w:val="7"/>
    <w:next w:val="1"/>
    <w:qFormat/>
    <w:uiPriority w:val="0"/>
    <w:pPr>
      <w:tabs>
        <w:tab w:val="left" w:pos="0"/>
        <w:tab w:val="left" w:pos="1260"/>
        <w:tab w:val="left" w:pos="1365"/>
      </w:tabs>
      <w:ind w:firstLine="420"/>
    </w:pPr>
    <w:rPr>
      <w:rFonts w:ascii="Times New Roman" w:hAnsi="Times New Roman" w:eastAsia="宋体" w:cs="Times New Roman"/>
    </w:rPr>
  </w:style>
  <w:style w:type="table" w:styleId="13">
    <w:name w:val="Table Grid"/>
    <w:basedOn w:val="12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5">
    <w:name w:val="font61"/>
    <w:basedOn w:val="14"/>
    <w:qFormat/>
    <w:uiPriority w:val="0"/>
    <w:rPr>
      <w:rFonts w:hint="eastAsia" w:ascii="仿宋_GB2312" w:eastAsia="仿宋_GB2312" w:cs="仿宋_GB2312"/>
      <w:color w:val="C00000"/>
      <w:sz w:val="24"/>
      <w:szCs w:val="24"/>
      <w:u w:val="none"/>
    </w:rPr>
  </w:style>
  <w:style w:type="paragraph" w:customStyle="1" w:styleId="16">
    <w:name w:val="首行缩进"/>
    <w:basedOn w:val="1"/>
    <w:qFormat/>
    <w:uiPriority w:val="0"/>
    <w:pPr>
      <w:widowControl w:val="0"/>
      <w:spacing w:line="240" w:lineRule="auto"/>
      <w:ind w:firstLine="480" w:firstLineChars="200"/>
      <w:jc w:val="both"/>
    </w:pPr>
    <w:rPr>
      <w:rFonts w:ascii="Times New Roman" w:hAnsi="Times New Roman" w:eastAsia="宋体"/>
      <w:kern w:val="2"/>
      <w:sz w:val="21"/>
      <w:lang w:eastAsia="zh-CN" w:bidi="ar-SA"/>
    </w:rPr>
  </w:style>
  <w:style w:type="character" w:customStyle="1" w:styleId="17">
    <w:name w:val="font31"/>
    <w:basedOn w:val="14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18">
    <w:name w:val="font71"/>
    <w:basedOn w:val="14"/>
    <w:qFormat/>
    <w:uiPriority w:val="0"/>
    <w:rPr>
      <w:rFonts w:hint="eastAsia" w:ascii="宋体" w:hAnsi="宋体" w:eastAsia="宋体" w:cs="宋体"/>
      <w:color w:val="000000"/>
      <w:sz w:val="24"/>
      <w:szCs w:val="24"/>
      <w:u w:val="single"/>
    </w:rPr>
  </w:style>
  <w:style w:type="character" w:customStyle="1" w:styleId="19">
    <w:name w:val="font21"/>
    <w:basedOn w:val="14"/>
    <w:qFormat/>
    <w:uiPriority w:val="0"/>
    <w:rPr>
      <w:rFonts w:hint="eastAsia" w:ascii="宋体" w:hAnsi="宋体" w:eastAsia="宋体" w:cs="宋体"/>
      <w:b/>
      <w:bCs/>
      <w:color w:val="000000"/>
      <w:sz w:val="24"/>
      <w:szCs w:val="24"/>
      <w:u w:val="none"/>
    </w:rPr>
  </w:style>
  <w:style w:type="character" w:customStyle="1" w:styleId="20">
    <w:name w:val="font81"/>
    <w:basedOn w:val="14"/>
    <w:qFormat/>
    <w:uiPriority w:val="0"/>
    <w:rPr>
      <w:rFonts w:hint="eastAsia" w:ascii="宋体" w:hAnsi="宋体" w:eastAsia="宋体" w:cs="宋体"/>
      <w:b/>
      <w:bCs/>
      <w:color w:val="000000"/>
      <w:sz w:val="20"/>
      <w:szCs w:val="2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1514</Words>
  <Characters>1605</Characters>
  <Lines>0</Lines>
  <Paragraphs>0</Paragraphs>
  <TotalTime>1</TotalTime>
  <ScaleCrop>false</ScaleCrop>
  <LinksUpToDate>false</LinksUpToDate>
  <CharactersWithSpaces>1717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2022-10-22T03:30:00Z</dcterms:created>
  <dc:creator>盛装出席</dc:creator>
  <cp:lastModifiedBy>彭续文</cp:lastModifiedBy>
  <cp:lastPrinted>2023-10-23T02:45:00Z</cp:lastPrinted>
  <dcterms:modified xsi:type="dcterms:W3CDTF">2026-04-12T07:47:51Z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312CA836C51D4D7BA2523931FB035863_13</vt:lpwstr>
  </property>
  <property fmtid="{D5CDD505-2E9C-101B-9397-08002B2CF9AE}" pid="4" name="KSOTemplateDocerSaveRecord">
    <vt:lpwstr>eyJoZGlkIjoiNmY0OTNjZTgyNjAzNTc4YmYyYmI3MTM1MTBlNGNhNTEiLCJ1c2VySWQiOiIxNjYwNzAxNDc4In0=</vt:lpwstr>
  </property>
</Properties>
</file>